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2250"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66"/>
        <w:gridCol w:w="9498"/>
        <w:gridCol w:w="1386"/>
      </w:tblGrid>
      <w:tr w:rsidR="00551F8C" w14:paraId="73F83F1C" w14:textId="77777777" w:rsidTr="005F1640">
        <w:tc>
          <w:tcPr>
            <w:tcW w:w="1366" w:type="dxa"/>
          </w:tcPr>
          <w:p w14:paraId="7FACE5ED" w14:textId="77777777" w:rsidR="00551F8C" w:rsidRPr="009309E7" w:rsidRDefault="00551F8C" w:rsidP="007B0C70">
            <w:pPr>
              <w:pStyle w:val="berschrift1"/>
            </w:pPr>
          </w:p>
        </w:tc>
        <w:tc>
          <w:tcPr>
            <w:tcW w:w="9498" w:type="dxa"/>
          </w:tcPr>
          <w:p w14:paraId="26FDA8F0" w14:textId="038B8C7B" w:rsidR="00551F8C" w:rsidRPr="009309E7" w:rsidRDefault="00977A91" w:rsidP="007B0C70">
            <w:pPr>
              <w:pStyle w:val="berschrift1"/>
            </w:pPr>
            <w:r>
              <w:t>06</w:t>
            </w:r>
            <w:r w:rsidR="008A64B5">
              <w:t xml:space="preserve">. </w:t>
            </w:r>
            <w:r>
              <w:t>Mai</w:t>
            </w:r>
            <w:r w:rsidR="004D6477">
              <w:t xml:space="preserve"> </w:t>
            </w:r>
            <w:r w:rsidR="00D86247">
              <w:t>202</w:t>
            </w:r>
            <w:r>
              <w:t>5</w:t>
            </w:r>
          </w:p>
        </w:tc>
        <w:tc>
          <w:tcPr>
            <w:tcW w:w="1386" w:type="dxa"/>
          </w:tcPr>
          <w:p w14:paraId="6C46D221" w14:textId="77777777" w:rsidR="00551F8C" w:rsidRDefault="00551F8C" w:rsidP="007B0C70">
            <w:pPr>
              <w:pStyle w:val="berschrift1"/>
            </w:pPr>
          </w:p>
        </w:tc>
      </w:tr>
      <w:tr w:rsidR="00551F8C" w14:paraId="5C350363" w14:textId="77777777" w:rsidTr="005F1640">
        <w:trPr>
          <w:trHeight w:val="347"/>
        </w:trPr>
        <w:tc>
          <w:tcPr>
            <w:tcW w:w="1366" w:type="dxa"/>
          </w:tcPr>
          <w:p w14:paraId="159A1095" w14:textId="77777777" w:rsidR="00551F8C" w:rsidRDefault="00551F8C" w:rsidP="00BC0E9D"/>
        </w:tc>
        <w:tc>
          <w:tcPr>
            <w:tcW w:w="9498" w:type="dxa"/>
          </w:tcPr>
          <w:p w14:paraId="527ADDE6" w14:textId="26AD65B8" w:rsidR="00551F8C" w:rsidRDefault="00551F8C" w:rsidP="00BC0E9D"/>
        </w:tc>
        <w:tc>
          <w:tcPr>
            <w:tcW w:w="1386" w:type="dxa"/>
          </w:tcPr>
          <w:p w14:paraId="4E9F9C1E" w14:textId="77777777" w:rsidR="00551F8C" w:rsidRDefault="00551F8C" w:rsidP="00BC0E9D"/>
        </w:tc>
      </w:tr>
      <w:tr w:rsidR="00BC6376" w:rsidRPr="00F642E5" w14:paraId="7358F339" w14:textId="77777777" w:rsidTr="005F1640">
        <w:trPr>
          <w:trHeight w:val="347"/>
        </w:trPr>
        <w:tc>
          <w:tcPr>
            <w:tcW w:w="1366" w:type="dxa"/>
          </w:tcPr>
          <w:p w14:paraId="78CFDAA8" w14:textId="77777777" w:rsidR="00BC6376" w:rsidRDefault="00BC6376"/>
        </w:tc>
        <w:tc>
          <w:tcPr>
            <w:tcW w:w="9498" w:type="dxa"/>
          </w:tcPr>
          <w:p w14:paraId="59045C3C" w14:textId="0FA40A55" w:rsidR="00E51522" w:rsidRPr="00E51522" w:rsidRDefault="002000F0" w:rsidP="0051095B">
            <w:pPr>
              <w:spacing w:before="120"/>
              <w:rPr>
                <w:rFonts w:ascii="Arial" w:hAnsi="Arial" w:cs="Arial"/>
                <w:b/>
                <w:sz w:val="32"/>
                <w:szCs w:val="32"/>
              </w:rPr>
            </w:pPr>
            <w:r w:rsidRPr="00F642E5">
              <w:rPr>
                <w:rFonts w:ascii="Arial" w:hAnsi="Arial" w:cs="Arial"/>
                <w:b/>
                <w:sz w:val="32"/>
                <w:szCs w:val="32"/>
              </w:rPr>
              <w:t xml:space="preserve">Eleven Decks: </w:t>
            </w:r>
            <w:r w:rsidR="00D8669A">
              <w:rPr>
                <w:rFonts w:ascii="Arial" w:hAnsi="Arial" w:cs="Arial"/>
                <w:b/>
                <w:sz w:val="32"/>
                <w:szCs w:val="32"/>
              </w:rPr>
              <w:t>Speicherstadt-Rot</w:t>
            </w:r>
            <w:r w:rsidR="00E51522">
              <w:rPr>
                <w:rFonts w:ascii="Arial" w:hAnsi="Arial" w:cs="Arial"/>
                <w:b/>
                <w:sz w:val="32"/>
                <w:szCs w:val="32"/>
              </w:rPr>
              <w:t xml:space="preserve"> </w:t>
            </w:r>
            <w:r w:rsidR="00491D4D">
              <w:rPr>
                <w:rFonts w:ascii="Arial" w:hAnsi="Arial" w:cs="Arial"/>
                <w:b/>
                <w:sz w:val="32"/>
                <w:szCs w:val="32"/>
              </w:rPr>
              <w:t>neu interpretiert</w:t>
            </w:r>
          </w:p>
        </w:tc>
        <w:tc>
          <w:tcPr>
            <w:tcW w:w="1386" w:type="dxa"/>
          </w:tcPr>
          <w:p w14:paraId="175357B8" w14:textId="77777777" w:rsidR="00BC6376" w:rsidRPr="00F642E5" w:rsidRDefault="00BC6376"/>
        </w:tc>
      </w:tr>
      <w:tr w:rsidR="00BC6376" w:rsidRPr="00240D74" w14:paraId="303BBBBA" w14:textId="77777777" w:rsidTr="005F1640">
        <w:trPr>
          <w:trHeight w:hRule="exact" w:val="575"/>
        </w:trPr>
        <w:tc>
          <w:tcPr>
            <w:tcW w:w="1366" w:type="dxa"/>
          </w:tcPr>
          <w:p w14:paraId="3677D98E" w14:textId="77777777" w:rsidR="00BC6376" w:rsidRPr="00F642E5" w:rsidRDefault="00BC6376"/>
        </w:tc>
        <w:tc>
          <w:tcPr>
            <w:tcW w:w="9498" w:type="dxa"/>
          </w:tcPr>
          <w:p w14:paraId="2EE1DC34" w14:textId="5DA4D2CA" w:rsidR="00F67574" w:rsidRPr="005F1640" w:rsidRDefault="0051095B" w:rsidP="0051095B">
            <w:pPr>
              <w:spacing w:before="120"/>
              <w:rPr>
                <w:sz w:val="28"/>
                <w:szCs w:val="28"/>
              </w:rPr>
            </w:pPr>
            <w:r w:rsidRPr="005F1640">
              <w:rPr>
                <w:sz w:val="28"/>
                <w:szCs w:val="28"/>
              </w:rPr>
              <w:t xml:space="preserve">Heidelberg Materials liefert speziellen Zement für </w:t>
            </w:r>
            <w:r w:rsidR="00DA6A8E">
              <w:rPr>
                <w:sz w:val="28"/>
                <w:szCs w:val="28"/>
              </w:rPr>
              <w:t>monolithische B</w:t>
            </w:r>
            <w:r w:rsidRPr="005F1640">
              <w:rPr>
                <w:sz w:val="28"/>
                <w:szCs w:val="28"/>
              </w:rPr>
              <w:t>etonelemente</w:t>
            </w:r>
          </w:p>
        </w:tc>
        <w:tc>
          <w:tcPr>
            <w:tcW w:w="1386" w:type="dxa"/>
          </w:tcPr>
          <w:p w14:paraId="29C97289" w14:textId="77777777" w:rsidR="00BC6376" w:rsidRPr="004C5448" w:rsidRDefault="00BC6376"/>
        </w:tc>
      </w:tr>
      <w:tr w:rsidR="00BC6376" w:rsidRPr="008A64B5" w14:paraId="138843D5" w14:textId="77777777" w:rsidTr="005F1640">
        <w:trPr>
          <w:trHeight w:val="1132"/>
        </w:trPr>
        <w:tc>
          <w:tcPr>
            <w:tcW w:w="1366" w:type="dxa"/>
          </w:tcPr>
          <w:p w14:paraId="7E9D8CC2" w14:textId="77777777" w:rsidR="00BC6376" w:rsidRPr="004C5448" w:rsidRDefault="00BC6376"/>
        </w:tc>
        <w:tc>
          <w:tcPr>
            <w:tcW w:w="9498" w:type="dxa"/>
          </w:tcPr>
          <w:p w14:paraId="0524FAF6" w14:textId="77777777" w:rsidR="003F7DE4" w:rsidRDefault="003F7DE4" w:rsidP="00F67574">
            <w:pPr>
              <w:pStyle w:val="Aufzhlungszeichen"/>
              <w:numPr>
                <w:ilvl w:val="0"/>
                <w:numId w:val="0"/>
              </w:numPr>
              <w:ind w:left="284"/>
              <w:rPr>
                <w:b/>
                <w:bCs/>
              </w:rPr>
            </w:pPr>
          </w:p>
          <w:p w14:paraId="58CD4772" w14:textId="633C291D" w:rsidR="008D15B8" w:rsidRDefault="0010029B" w:rsidP="00C63C7A">
            <w:pPr>
              <w:pStyle w:val="Aufzhlungszeichen"/>
              <w:rPr>
                <w:b/>
                <w:bCs/>
              </w:rPr>
            </w:pPr>
            <w:r>
              <w:rPr>
                <w:b/>
                <w:bCs/>
              </w:rPr>
              <w:t>Markantes</w:t>
            </w:r>
            <w:r w:rsidR="00F925F9">
              <w:rPr>
                <w:b/>
                <w:bCs/>
              </w:rPr>
              <w:t xml:space="preserve"> Ter</w:t>
            </w:r>
            <w:r w:rsidR="003F10C2">
              <w:rPr>
                <w:b/>
                <w:bCs/>
              </w:rPr>
              <w:t>r</w:t>
            </w:r>
            <w:r w:rsidR="00F925F9">
              <w:rPr>
                <w:b/>
                <w:bCs/>
              </w:rPr>
              <w:t>assenhaus mit 306 Wohnungen – entworfen von Carsten Roth Architekt</w:t>
            </w:r>
          </w:p>
          <w:p w14:paraId="64406EB8" w14:textId="173771FE" w:rsidR="00D915C6" w:rsidRPr="005A19BC" w:rsidRDefault="005A19BC" w:rsidP="00C63C7A">
            <w:pPr>
              <w:pStyle w:val="Aufzhlungszeichen"/>
              <w:rPr>
                <w:b/>
                <w:bCs/>
              </w:rPr>
            </w:pPr>
            <w:r w:rsidRPr="005A19BC">
              <w:rPr>
                <w:b/>
                <w:bCs/>
              </w:rPr>
              <w:t xml:space="preserve">Hemmerlein Ingenieurbau GmbH liefert </w:t>
            </w:r>
            <w:r w:rsidR="007826E8" w:rsidRPr="005A19BC">
              <w:rPr>
                <w:b/>
                <w:bCs/>
              </w:rPr>
              <w:t>540</w:t>
            </w:r>
            <w:r w:rsidR="00D915C6" w:rsidRPr="005A19BC">
              <w:rPr>
                <w:b/>
                <w:bCs/>
              </w:rPr>
              <w:t xml:space="preserve"> </w:t>
            </w:r>
            <w:r w:rsidR="00CA3173" w:rsidRPr="005A19BC">
              <w:rPr>
                <w:b/>
                <w:bCs/>
              </w:rPr>
              <w:t>durchgefärbt</w:t>
            </w:r>
            <w:r w:rsidR="00CA5C09" w:rsidRPr="005A19BC">
              <w:rPr>
                <w:b/>
                <w:bCs/>
              </w:rPr>
              <w:t>e</w:t>
            </w:r>
            <w:r w:rsidR="00CA3173" w:rsidRPr="005A19BC">
              <w:rPr>
                <w:b/>
                <w:bCs/>
              </w:rPr>
              <w:t xml:space="preserve"> rote Sichtbeton</w:t>
            </w:r>
            <w:r w:rsidRPr="005A19BC">
              <w:rPr>
                <w:b/>
                <w:bCs/>
              </w:rPr>
              <w:t>elemente</w:t>
            </w:r>
          </w:p>
          <w:p w14:paraId="7461D2C6" w14:textId="51405EE2" w:rsidR="00CA5C09" w:rsidRPr="00C63C7A" w:rsidRDefault="00D8669A" w:rsidP="00C63C7A">
            <w:pPr>
              <w:pStyle w:val="Aufzhlungszeichen"/>
              <w:rPr>
                <w:b/>
                <w:bCs/>
              </w:rPr>
            </w:pPr>
            <w:r>
              <w:rPr>
                <w:b/>
                <w:bCs/>
              </w:rPr>
              <w:t>S</w:t>
            </w:r>
            <w:r w:rsidR="006C7F0F">
              <w:rPr>
                <w:b/>
                <w:bCs/>
              </w:rPr>
              <w:t>pezielle</w:t>
            </w:r>
            <w:r>
              <w:rPr>
                <w:b/>
                <w:bCs/>
              </w:rPr>
              <w:t>r</w:t>
            </w:r>
            <w:r w:rsidR="006C7F0F">
              <w:rPr>
                <w:b/>
                <w:bCs/>
              </w:rPr>
              <w:t xml:space="preserve"> Zement</w:t>
            </w:r>
            <w:r>
              <w:rPr>
                <w:b/>
                <w:bCs/>
              </w:rPr>
              <w:t xml:space="preserve"> von Heidelberg Materials sorgt</w:t>
            </w:r>
            <w:r w:rsidR="006C7F0F">
              <w:rPr>
                <w:b/>
                <w:bCs/>
              </w:rPr>
              <w:t xml:space="preserve"> für h</w:t>
            </w:r>
            <w:r w:rsidR="006358BE">
              <w:rPr>
                <w:b/>
                <w:bCs/>
              </w:rPr>
              <w:t>ohe</w:t>
            </w:r>
            <w:r w:rsidR="00347C16">
              <w:rPr>
                <w:b/>
                <w:bCs/>
              </w:rPr>
              <w:t xml:space="preserve"> Farbtongleichmäßig</w:t>
            </w:r>
            <w:r w:rsidR="006358BE">
              <w:rPr>
                <w:b/>
                <w:bCs/>
              </w:rPr>
              <w:t>keit</w:t>
            </w:r>
            <w:r w:rsidR="00347C16">
              <w:rPr>
                <w:b/>
                <w:bCs/>
              </w:rPr>
              <w:t xml:space="preserve"> </w:t>
            </w:r>
            <w:r w:rsidR="006358BE">
              <w:rPr>
                <w:b/>
                <w:bCs/>
              </w:rPr>
              <w:t>u</w:t>
            </w:r>
            <w:r w:rsidR="00347C16">
              <w:rPr>
                <w:b/>
                <w:bCs/>
              </w:rPr>
              <w:t>nd Verarbeitbarkeit</w:t>
            </w:r>
          </w:p>
        </w:tc>
        <w:tc>
          <w:tcPr>
            <w:tcW w:w="1386" w:type="dxa"/>
          </w:tcPr>
          <w:p w14:paraId="67DFE605" w14:textId="77777777" w:rsidR="00BC6376" w:rsidRPr="008A64B5" w:rsidRDefault="00BC6376"/>
        </w:tc>
      </w:tr>
      <w:tr w:rsidR="00BC6376" w:rsidRPr="008A64B5" w14:paraId="1FB07978" w14:textId="77777777" w:rsidTr="005F1640">
        <w:trPr>
          <w:trHeight w:hRule="exact" w:val="53"/>
        </w:trPr>
        <w:tc>
          <w:tcPr>
            <w:tcW w:w="1366" w:type="dxa"/>
          </w:tcPr>
          <w:p w14:paraId="6D9EF913" w14:textId="77777777" w:rsidR="00BC6376" w:rsidRPr="008A64B5" w:rsidRDefault="00BC6376"/>
        </w:tc>
        <w:tc>
          <w:tcPr>
            <w:tcW w:w="9498" w:type="dxa"/>
          </w:tcPr>
          <w:p w14:paraId="06C63EAC" w14:textId="77777777" w:rsidR="00BC6376" w:rsidRPr="008A64B5" w:rsidRDefault="00BC6376"/>
        </w:tc>
        <w:tc>
          <w:tcPr>
            <w:tcW w:w="1386" w:type="dxa"/>
          </w:tcPr>
          <w:p w14:paraId="7E5F0E31" w14:textId="77777777" w:rsidR="00BC6376" w:rsidRPr="008A64B5" w:rsidRDefault="00BC6376"/>
        </w:tc>
      </w:tr>
    </w:tbl>
    <w:p w14:paraId="232E2442" w14:textId="77777777" w:rsidR="00F67574" w:rsidRDefault="00F67574" w:rsidP="004D6477">
      <w:pPr>
        <w:rPr>
          <w:b/>
          <w:bCs/>
        </w:rPr>
      </w:pPr>
    </w:p>
    <w:p w14:paraId="558F9B2D" w14:textId="2D008168" w:rsidR="009A10FF" w:rsidRDefault="002C5DE2" w:rsidP="009A10FF">
      <w:pPr>
        <w:spacing w:line="250" w:lineRule="atLeast"/>
        <w:rPr>
          <w:b/>
          <w:bCs/>
        </w:rPr>
      </w:pPr>
      <w:r w:rsidRPr="002C5DE2">
        <w:rPr>
          <w:b/>
          <w:bCs/>
        </w:rPr>
        <w:t>Das neue Wohngebäude „Eleven Decks“ in der HafenCity Hamburg beeindruckt durch seine markante Architektur aus rotem Sichtbeton. Balkone und Loggien aus durchgefärbten</w:t>
      </w:r>
      <w:r w:rsidR="00D8669A">
        <w:rPr>
          <w:b/>
          <w:bCs/>
        </w:rPr>
        <w:t xml:space="preserve"> monolithischen </w:t>
      </w:r>
      <w:r w:rsidRPr="002C5DE2">
        <w:rPr>
          <w:b/>
          <w:bCs/>
        </w:rPr>
        <w:t xml:space="preserve">Betonfertigteilen setzen architektonische Akzente. </w:t>
      </w:r>
      <w:r w:rsidR="0058741F">
        <w:rPr>
          <w:b/>
          <w:bCs/>
        </w:rPr>
        <w:t xml:space="preserve">Bei der Realisierung </w:t>
      </w:r>
      <w:r w:rsidR="00E07666">
        <w:rPr>
          <w:b/>
          <w:bCs/>
        </w:rPr>
        <w:t xml:space="preserve">der anspruchsvollen Betonelemente spielte der Zement von </w:t>
      </w:r>
      <w:r w:rsidRPr="002C5DE2">
        <w:rPr>
          <w:b/>
          <w:bCs/>
        </w:rPr>
        <w:t>Heidelberg Materials eine zentrale Rolle.</w:t>
      </w:r>
    </w:p>
    <w:p w14:paraId="2E4FE8E8" w14:textId="77777777" w:rsidR="002C5DE2" w:rsidRDefault="002C5DE2" w:rsidP="009A10FF">
      <w:pPr>
        <w:spacing w:line="250" w:lineRule="atLeast"/>
      </w:pPr>
    </w:p>
    <w:p w14:paraId="20112148" w14:textId="77777777" w:rsidR="00614E83" w:rsidRPr="000071EA" w:rsidRDefault="00614E83" w:rsidP="00614E83">
      <w:r w:rsidRPr="000071EA">
        <w:t xml:space="preserve">Im Überseequartier in der HafenCity in Hamburg ist das neue „Eleven Decks“ ein markantes Landmark. Wie ein Terrassenhaus </w:t>
      </w:r>
      <w:proofErr w:type="spellStart"/>
      <w:r w:rsidRPr="000071EA">
        <w:t>treppt</w:t>
      </w:r>
      <w:proofErr w:type="spellEnd"/>
      <w:r w:rsidRPr="000071EA">
        <w:t xml:space="preserve"> sich der Wohnkomplex nach Süden ab, vorgesetzte Balkone und Loggien aus rotem Architekturbeton beleben die Fassaden. Carsten Roth Architekt aus Hamburg hat den neuen Stadtbaustein mit 306 Wohnungen als u-förmigen Baukörper entworfen. Das entlang der Straßenseiten bis elf Geschosse hohe Gebäude stuft sich nach Süden mit großen Dachterrassen ab. Diese Plastizität wird durch die Fassadengestaltung unterstrichen: Balkone und Loggien aus durchgefärbtem Sichtbeton verleihen den Ansichten Tiefe und beleben sie durch Licht- und Schattenspiele. Sie gliedern das große Bauvolumen und verringern optisch dessen Massivität. </w:t>
      </w:r>
    </w:p>
    <w:p w14:paraId="71980EA7" w14:textId="77777777" w:rsidR="009A10FF" w:rsidRDefault="009A10FF" w:rsidP="009A10FF">
      <w:pPr>
        <w:spacing w:line="250" w:lineRule="atLeast"/>
      </w:pPr>
    </w:p>
    <w:p w14:paraId="17E7713C" w14:textId="376FBCD5" w:rsidR="00B76EA3" w:rsidRPr="000071EA" w:rsidRDefault="00434089" w:rsidP="00B76EA3">
      <w:pPr>
        <w:rPr>
          <w:b/>
          <w:bCs/>
        </w:rPr>
      </w:pPr>
      <w:r>
        <w:rPr>
          <w:b/>
          <w:bCs/>
        </w:rPr>
        <w:t>Prägendes Gestaltungselement mit</w:t>
      </w:r>
      <w:r w:rsidR="00B76EA3" w:rsidRPr="000071EA">
        <w:rPr>
          <w:b/>
          <w:bCs/>
        </w:rPr>
        <w:t xml:space="preserve"> hohen Anforderungen</w:t>
      </w:r>
    </w:p>
    <w:p w14:paraId="1FA7CF78" w14:textId="2249BDFB" w:rsidR="00B76EA3" w:rsidRPr="000071EA" w:rsidRDefault="00B76EA3" w:rsidP="00B76EA3">
      <w:r w:rsidRPr="000071EA">
        <w:t>Entsprechend hoch waren die Anforderungen der Architekten an dieses prägende Gestaltungselement im Hinblick auf Oberfläche, Farbe und Form: der Rotton sollte homogen, die Kanten sehr präzise sein und die glatte, einheitliche Oberfläche gleichzeitig die natürliche, lebendige Optik des Baustoffes Beton erhalten. So individuell wie der Gebäudeentwurf ist auch die Art des Sichtbetons und dessen Rezeptur, was eine große Expertise bei der Herstellung von Architekturbeton erfordert. So arbeiteten die Architekten bereits zu einem frühen Zeitpunkt mit der Firma Hemmerlein Ingenieurbau GmbH aus Bodenwöhr zusammen, die in diesem Bereich über langjährige Erfahrung verfügt. Die Aufgabe war anspruchsvoll: Die Balkone sollten sowohl zur Straße als auch auf der Innenseite die gleiche Sichtbetonqualität aufweisen – dies war nur mit monolithischen, durchgefärbten Bauteilen möglich.</w:t>
      </w:r>
    </w:p>
    <w:p w14:paraId="03CEFE06" w14:textId="6DD0932B" w:rsidR="00B76EA3" w:rsidRDefault="00B76EA3" w:rsidP="00B76EA3">
      <w:r w:rsidRPr="000071EA">
        <w:t xml:space="preserve">Zudem mussten sie aufgrund der vorgenannten Geometrien in selbstverdichtendem Beton realisiert werden. </w:t>
      </w:r>
    </w:p>
    <w:p w14:paraId="35C5CE67" w14:textId="77777777" w:rsidR="00A4232B" w:rsidRDefault="00A4232B" w:rsidP="00B76EA3"/>
    <w:p w14:paraId="5764AFE8" w14:textId="77777777" w:rsidR="00873923" w:rsidRDefault="00873923" w:rsidP="00B76EA3"/>
    <w:p w14:paraId="402268D2" w14:textId="722036D6" w:rsidR="00C06252" w:rsidRPr="000071EA" w:rsidRDefault="00CB3B6C" w:rsidP="00C06252">
      <w:pPr>
        <w:rPr>
          <w:b/>
          <w:bCs/>
        </w:rPr>
      </w:pPr>
      <w:r>
        <w:rPr>
          <w:b/>
          <w:bCs/>
        </w:rPr>
        <w:t>Zement aus Burglengenfeld sorgt für Farbtongleichmäßigkeit</w:t>
      </w:r>
    </w:p>
    <w:p w14:paraId="303DC89F" w14:textId="1A27D173" w:rsidR="00C06252" w:rsidRPr="000071EA" w:rsidRDefault="003C4A4D" w:rsidP="00C06252">
      <w:r>
        <w:t>I</w:t>
      </w:r>
      <w:r w:rsidR="00C06252" w:rsidRPr="000071EA">
        <w:t xml:space="preserve">nsgesamt 540 Fertigteile wurden in einem Zeitraum von zwölf Monaten in der Produktionsstätte von </w:t>
      </w:r>
      <w:proofErr w:type="spellStart"/>
      <w:r w:rsidR="00C06252" w:rsidRPr="000071EA">
        <w:t>hemmerlein</w:t>
      </w:r>
      <w:proofErr w:type="spellEnd"/>
      <w:r w:rsidR="00C06252" w:rsidRPr="000071EA">
        <w:t xml:space="preserve"> in Bodenwöhr hergestellt, wobei das erste und das letzte sich in Qualität und Farbton nicht unterscheiden sollten. Unterstützt durch die Ostbayerische Technische Hochschule</w:t>
      </w:r>
      <w:r w:rsidR="00D7099B">
        <w:t xml:space="preserve"> (OTH)</w:t>
      </w:r>
      <w:r w:rsidR="00C06252" w:rsidRPr="000071EA">
        <w:t xml:space="preserve"> Regensburg entwickelte </w:t>
      </w:r>
      <w:proofErr w:type="spellStart"/>
      <w:r w:rsidR="00D7099B">
        <w:t>hemmerlein</w:t>
      </w:r>
      <w:proofErr w:type="spellEnd"/>
      <w:r w:rsidR="00C06252" w:rsidRPr="000071EA">
        <w:t xml:space="preserve"> die geeignete Rezeptur. Der Zement spielte hierbei für die </w:t>
      </w:r>
      <w:proofErr w:type="spellStart"/>
      <w:r w:rsidR="00C06252" w:rsidRPr="000071EA">
        <w:t>Farbtongleichmäßikeit</w:t>
      </w:r>
      <w:proofErr w:type="spellEnd"/>
      <w:r w:rsidR="00C06252" w:rsidRPr="000071EA">
        <w:t xml:space="preserve"> sowie in Verbindung mit der Verarbeitbarkeit eine wesentliche Rolle: Die Besonderheit des Zements von Heidelberg Materials aus dem nahegelegenen Werk Burglengenfeld ist seine </w:t>
      </w:r>
      <w:proofErr w:type="spellStart"/>
      <w:r w:rsidR="00C06252" w:rsidRPr="000071EA">
        <w:t>Kalkhaltigkeit</w:t>
      </w:r>
      <w:proofErr w:type="spellEnd"/>
      <w:r w:rsidR="00C06252" w:rsidRPr="000071EA">
        <w:t>, so</w:t>
      </w:r>
      <w:r w:rsidR="00D7099B">
        <w:t xml:space="preserve"> </w:t>
      </w:r>
      <w:r w:rsidR="00C06252" w:rsidRPr="000071EA">
        <w:t>dass er als einziger Zement die Anforderungen erfüllte.</w:t>
      </w:r>
      <w:r w:rsidR="00D7099B">
        <w:t xml:space="preserve"> </w:t>
      </w:r>
      <w:r w:rsidR="00C06252" w:rsidRPr="000071EA">
        <w:t xml:space="preserve">Auch für den Farbton wurden verschiedene Mischungen entwickelt. Das von den Architekten gewünschte Rot sollte der Ziegelfarbe der Speicherstadt ähneln und sich ebenso in den historischen Kontext wie auch in die neue Nachbarschaft integrieren. Mithilfe der von </w:t>
      </w:r>
      <w:proofErr w:type="spellStart"/>
      <w:r w:rsidR="00C06252" w:rsidRPr="000071EA">
        <w:t>hemmerlein</w:t>
      </w:r>
      <w:proofErr w:type="spellEnd"/>
      <w:r w:rsidR="00C06252" w:rsidRPr="000071EA">
        <w:t xml:space="preserve"> gefertigten Mustertafeln wählten die Architekten vor Ort in der HafenCity den passenden Farbton aus. Dieser besteht aus gelben, braunen und roten Eisenoxidpigmenten und wurde durch den Einsatz farbiger Sande unterstützt.</w:t>
      </w:r>
    </w:p>
    <w:p w14:paraId="10E45D02" w14:textId="77777777" w:rsidR="00873923" w:rsidRDefault="00873923" w:rsidP="00B76EA3"/>
    <w:p w14:paraId="75D3BDA4" w14:textId="530C6FA6" w:rsidR="00DC2311" w:rsidRPr="000071EA" w:rsidRDefault="003F25AC" w:rsidP="00DC2311">
      <w:pPr>
        <w:rPr>
          <w:b/>
          <w:bCs/>
        </w:rPr>
      </w:pPr>
      <w:r>
        <w:rPr>
          <w:b/>
          <w:bCs/>
        </w:rPr>
        <w:t>Befestigung ähnlich einer vorgehängten Fassade</w:t>
      </w:r>
    </w:p>
    <w:p w14:paraId="150E46BC" w14:textId="3DE98EE4" w:rsidR="003C099A" w:rsidRDefault="00DC2311" w:rsidP="007A2781">
      <w:r w:rsidRPr="000071EA">
        <w:t>Im Werk in Bodenwöhr wurden Probemuster verschiedener Größen hergestellt und im weiteren Verlauf eine ganze Einheit als Fassadenmuster im Maßstab 1:1 in der HafenCity in der Nähe der Baustelle auf einem noch unbebauten Areal aufgestellt. Zu den drei Grundtypen – der Balkon als L-förmiges Element, die Deckenplatte sowie die Deckenplatte mit Brüstung – kamen zahlreiche Sonderteile beispielsweise an den Gebäudeecken. Die Grundelemente sind zudem auch in gespiegelten Varianten sowie in unterschiedlichen Breiten realisiert.</w:t>
      </w:r>
      <w:r w:rsidR="00CB3B6C">
        <w:t xml:space="preserve"> </w:t>
      </w:r>
      <w:r w:rsidRPr="000071EA">
        <w:t xml:space="preserve">Um den Fertigungs- und Montageprozess zu optimieren, entwickelten die Architekten gemeinsam mit </w:t>
      </w:r>
      <w:proofErr w:type="spellStart"/>
      <w:r w:rsidRPr="000071EA">
        <w:t>hemmerlein</w:t>
      </w:r>
      <w:proofErr w:type="spellEnd"/>
      <w:r w:rsidRPr="000071EA">
        <w:t xml:space="preserve"> die konstruktiven Details bereits zu einem frühen Zeitpunkt. Im Werk wurden die bis</w:t>
      </w:r>
      <w:r w:rsidR="00CB3B6C">
        <w:t xml:space="preserve"> zu</w:t>
      </w:r>
      <w:r w:rsidRPr="000071EA">
        <w:t xml:space="preserve"> 8,5 Tonnen schweren Elemente für einen besseren Witterungsschutz hydrophobiert, auf Tieflader verladen und nach Hamburg transportiert. Die Montage in Hamburg erfolgte mittels Mobilkran, Turmdrehkran und Hebebühnen. Befestigt wurden die Elemente an den bereits im Rohbau (Ortbetonwänden) integrierten Konsolen, ähnlich einer vorgehängten Fassade. Die ersten Mieter werden voraussichtlich im Laufe des Jahres 2025 einziehen und mit den Balkonen und Loggien über großzügige geschützte Freibereiche mit Blick auf das Quartier und die Elbe verfügen.</w:t>
      </w:r>
      <w:r w:rsidR="00C85026">
        <w:t xml:space="preserve"> </w:t>
      </w:r>
    </w:p>
    <w:p w14:paraId="58289D5D" w14:textId="77777777" w:rsidR="00071F85" w:rsidRPr="00FA0DE4" w:rsidRDefault="00071F85" w:rsidP="009A10FF">
      <w:pPr>
        <w:spacing w:line="250" w:lineRule="atLeast"/>
        <w:rPr>
          <w:b/>
          <w:bCs/>
          <w:szCs w:val="22"/>
        </w:rPr>
      </w:pPr>
    </w:p>
    <w:p w14:paraId="18AE7B67" w14:textId="77777777" w:rsidR="00FA0DE4" w:rsidRPr="00FA0DE4" w:rsidRDefault="00FA0DE4" w:rsidP="00FA0DE4">
      <w:pPr>
        <w:spacing w:line="250" w:lineRule="atLeast"/>
        <w:rPr>
          <w:b/>
          <w:bCs/>
          <w:szCs w:val="22"/>
        </w:rPr>
      </w:pPr>
      <w:r w:rsidRPr="00FA0DE4">
        <w:rPr>
          <w:b/>
          <w:bCs/>
          <w:szCs w:val="22"/>
        </w:rPr>
        <w:t>Bildunterschriften:</w:t>
      </w:r>
    </w:p>
    <w:p w14:paraId="78C0ED64" w14:textId="77777777" w:rsidR="00FA0DE4" w:rsidRPr="00FA0DE4" w:rsidRDefault="00FA0DE4" w:rsidP="00FA0DE4">
      <w:pPr>
        <w:spacing w:line="250" w:lineRule="atLeast"/>
        <w:rPr>
          <w:b/>
          <w:bCs/>
          <w:szCs w:val="22"/>
        </w:rPr>
      </w:pPr>
    </w:p>
    <w:p w14:paraId="2D6EB0D9" w14:textId="2B00D1CA" w:rsidR="00FA0DE4" w:rsidRPr="00FA0DE4" w:rsidRDefault="00FA0DE4" w:rsidP="00FA0DE4">
      <w:pPr>
        <w:spacing w:line="250" w:lineRule="atLeast"/>
        <w:rPr>
          <w:szCs w:val="22"/>
        </w:rPr>
      </w:pPr>
      <w:r w:rsidRPr="00FA0DE4">
        <w:rPr>
          <w:szCs w:val="22"/>
        </w:rPr>
        <w:t>Bild 1:</w:t>
      </w:r>
      <w:r w:rsidR="004052AF">
        <w:rPr>
          <w:szCs w:val="22"/>
        </w:rPr>
        <w:t xml:space="preserve"> </w:t>
      </w:r>
      <w:r w:rsidR="004052AF" w:rsidRPr="000071EA">
        <w:t>Das bis</w:t>
      </w:r>
      <w:r w:rsidR="004052AF">
        <w:t xml:space="preserve"> zu</w:t>
      </w:r>
      <w:r w:rsidR="004052AF" w:rsidRPr="000071EA">
        <w:t xml:space="preserve"> elf Geschosse hohe Gebäude stuft sich nach Süden mit großen Dachterrassen ab. </w:t>
      </w:r>
      <w:r w:rsidR="006A30F5">
        <w:t xml:space="preserve">Die </w:t>
      </w:r>
      <w:r w:rsidR="004052AF" w:rsidRPr="000071EA">
        <w:t xml:space="preserve">Balkone und Loggien aus durchgefärbtem Sichtbeton verleihen den Ansichten Tiefe und beleben </w:t>
      </w:r>
      <w:r w:rsidR="00EF011F">
        <w:t>die Fassade</w:t>
      </w:r>
      <w:r w:rsidR="004052AF" w:rsidRPr="000071EA">
        <w:t xml:space="preserve"> durch Licht- und Schattenspiele.</w:t>
      </w:r>
      <w:r w:rsidR="00DA6A8E">
        <w:rPr>
          <w:szCs w:val="22"/>
        </w:rPr>
        <w:t xml:space="preserve"> </w:t>
      </w:r>
      <w:r w:rsidRPr="00FA0DE4">
        <w:rPr>
          <w:szCs w:val="22"/>
        </w:rPr>
        <w:t xml:space="preserve"> © </w:t>
      </w:r>
      <w:r w:rsidR="005E4495">
        <w:rPr>
          <w:szCs w:val="22"/>
        </w:rPr>
        <w:t>Heidelberg Materials AG / Sebastian Engels</w:t>
      </w:r>
    </w:p>
    <w:p w14:paraId="0A8333ED" w14:textId="77777777" w:rsidR="00FA0DE4" w:rsidRPr="00FA0DE4" w:rsidRDefault="00FA0DE4" w:rsidP="00FA0DE4">
      <w:pPr>
        <w:spacing w:line="250" w:lineRule="atLeast"/>
        <w:rPr>
          <w:szCs w:val="22"/>
        </w:rPr>
      </w:pPr>
    </w:p>
    <w:p w14:paraId="4E24A2F4" w14:textId="468FA4C7" w:rsidR="00FA0DE4" w:rsidRPr="00FA0DE4" w:rsidRDefault="00FA0DE4" w:rsidP="00FA0DE4">
      <w:pPr>
        <w:spacing w:line="250" w:lineRule="atLeast"/>
        <w:rPr>
          <w:szCs w:val="22"/>
        </w:rPr>
      </w:pPr>
      <w:r w:rsidRPr="00FA0DE4">
        <w:rPr>
          <w:szCs w:val="22"/>
        </w:rPr>
        <w:t>Bild 2:</w:t>
      </w:r>
      <w:r w:rsidR="00304A15">
        <w:rPr>
          <w:szCs w:val="22"/>
        </w:rPr>
        <w:t xml:space="preserve"> </w:t>
      </w:r>
      <w:r w:rsidR="0087241B">
        <w:t>I</w:t>
      </w:r>
      <w:r w:rsidR="0087241B" w:rsidRPr="000071EA">
        <w:t xml:space="preserve">nsgesamt 540 Fertigteile wurden von </w:t>
      </w:r>
      <w:proofErr w:type="spellStart"/>
      <w:r w:rsidR="0087241B" w:rsidRPr="000071EA">
        <w:t>hemmerlein</w:t>
      </w:r>
      <w:proofErr w:type="spellEnd"/>
      <w:r w:rsidR="0087241B" w:rsidRPr="000071EA">
        <w:t xml:space="preserve"> in Bodenwöhr hergestellt Zu den drei Grundtypen – der Balkon als L-förmiges Element, die Deckenplatte sowie die Deckenplatte mit </w:t>
      </w:r>
      <w:r w:rsidR="0087241B" w:rsidRPr="000071EA">
        <w:lastRenderedPageBreak/>
        <w:t>Brüstung – kamen zahlreiche Sonderteile beispielsweise an den Gebäudeecken.</w:t>
      </w:r>
      <w:r w:rsidR="0072725D">
        <w:t xml:space="preserve"> </w:t>
      </w:r>
      <w:r w:rsidRPr="00FA0DE4">
        <w:rPr>
          <w:szCs w:val="22"/>
        </w:rPr>
        <w:t xml:space="preserve">© </w:t>
      </w:r>
      <w:r w:rsidR="005E4495">
        <w:rPr>
          <w:szCs w:val="22"/>
        </w:rPr>
        <w:t>Heidelberg Materials AG / Sebastian Engels</w:t>
      </w:r>
    </w:p>
    <w:p w14:paraId="6E8C4C92" w14:textId="77777777" w:rsidR="00FA0DE4" w:rsidRDefault="00FA0DE4" w:rsidP="00FA0DE4">
      <w:pPr>
        <w:spacing w:line="250" w:lineRule="atLeast"/>
        <w:rPr>
          <w:szCs w:val="22"/>
        </w:rPr>
      </w:pPr>
    </w:p>
    <w:p w14:paraId="6EF12B03" w14:textId="00028726" w:rsidR="005840CF" w:rsidRDefault="005840CF" w:rsidP="005840CF">
      <w:pPr>
        <w:spacing w:line="250" w:lineRule="atLeast"/>
        <w:rPr>
          <w:szCs w:val="22"/>
        </w:rPr>
      </w:pPr>
      <w:r>
        <w:rPr>
          <w:szCs w:val="22"/>
        </w:rPr>
        <w:t>Bild 3:</w:t>
      </w:r>
      <w:r w:rsidR="00E17F6E">
        <w:rPr>
          <w:szCs w:val="22"/>
        </w:rPr>
        <w:t xml:space="preserve"> </w:t>
      </w:r>
      <w:r w:rsidR="00790ABB" w:rsidRPr="00790ABB">
        <w:rPr>
          <w:szCs w:val="22"/>
        </w:rPr>
        <w:t xml:space="preserve">Der Zement spielte für die </w:t>
      </w:r>
      <w:proofErr w:type="spellStart"/>
      <w:r w:rsidR="00790ABB" w:rsidRPr="00790ABB">
        <w:rPr>
          <w:szCs w:val="22"/>
        </w:rPr>
        <w:t>Farbtongleichmäßikeit</w:t>
      </w:r>
      <w:proofErr w:type="spellEnd"/>
      <w:r w:rsidR="00790ABB" w:rsidRPr="00790ABB">
        <w:rPr>
          <w:szCs w:val="22"/>
        </w:rPr>
        <w:t xml:space="preserve"> eine wesentliche Rolle</w:t>
      </w:r>
      <w:r w:rsidR="00790ABB">
        <w:rPr>
          <w:szCs w:val="22"/>
        </w:rPr>
        <w:t xml:space="preserve">. </w:t>
      </w:r>
      <w:r w:rsidR="00C85026">
        <w:rPr>
          <w:szCs w:val="22"/>
        </w:rPr>
        <w:t xml:space="preserve">Der Farbton </w:t>
      </w:r>
      <w:r w:rsidR="00C85026" w:rsidRPr="00C85026">
        <w:rPr>
          <w:szCs w:val="22"/>
        </w:rPr>
        <w:t>besteht aus gelben, braunen und roten Eisenoxidpigmenten und wurde durch den Einsatz farbiger Sande unterstützt.</w:t>
      </w:r>
      <w:r w:rsidR="00C85026">
        <w:rPr>
          <w:szCs w:val="22"/>
        </w:rPr>
        <w:t xml:space="preserve"> </w:t>
      </w:r>
      <w:r w:rsidRPr="00FA0DE4">
        <w:rPr>
          <w:szCs w:val="22"/>
        </w:rPr>
        <w:t xml:space="preserve">© </w:t>
      </w:r>
      <w:r w:rsidR="005E4495">
        <w:rPr>
          <w:szCs w:val="22"/>
        </w:rPr>
        <w:t>Heidelberg Materials AG / Sebastian Engels</w:t>
      </w:r>
    </w:p>
    <w:p w14:paraId="459527CD" w14:textId="77777777" w:rsidR="00C073F3" w:rsidRDefault="00C073F3" w:rsidP="005840CF">
      <w:pPr>
        <w:spacing w:line="250" w:lineRule="atLeast"/>
        <w:rPr>
          <w:szCs w:val="22"/>
        </w:rPr>
      </w:pPr>
    </w:p>
    <w:p w14:paraId="07E7B4C4" w14:textId="77777777" w:rsidR="00C073F3" w:rsidRPr="00CE6AD6" w:rsidRDefault="00C073F3" w:rsidP="00C073F3">
      <w:pPr>
        <w:spacing w:line="250" w:lineRule="atLeast"/>
        <w:rPr>
          <w:szCs w:val="22"/>
        </w:rPr>
      </w:pPr>
      <w:r>
        <w:rPr>
          <w:szCs w:val="22"/>
        </w:rPr>
        <w:t xml:space="preserve">Bild 4: </w:t>
      </w:r>
      <w:r w:rsidRPr="00CE6AD6">
        <w:rPr>
          <w:szCs w:val="22"/>
        </w:rPr>
        <w:t xml:space="preserve">Das prägnante Rot ist eine Referenz an den Kontext: Mit dem hellen leuchtkräftigen </w:t>
      </w:r>
    </w:p>
    <w:p w14:paraId="060A8341" w14:textId="77777777" w:rsidR="00C073F3" w:rsidRDefault="00C073F3" w:rsidP="00C073F3">
      <w:pPr>
        <w:spacing w:line="250" w:lineRule="atLeast"/>
        <w:rPr>
          <w:szCs w:val="22"/>
        </w:rPr>
      </w:pPr>
      <w:r w:rsidRPr="00CE6AD6">
        <w:rPr>
          <w:szCs w:val="22"/>
        </w:rPr>
        <w:t>Farbton knüpfen die Architekten an die historischen Backsteinbauten der Speicherstadt an – und interpretieren die Materialität neu.</w:t>
      </w:r>
      <w:r>
        <w:rPr>
          <w:szCs w:val="22"/>
        </w:rPr>
        <w:t xml:space="preserve"> </w:t>
      </w:r>
      <w:r w:rsidRPr="00FA0DE4">
        <w:rPr>
          <w:szCs w:val="22"/>
        </w:rPr>
        <w:t xml:space="preserve">© </w:t>
      </w:r>
      <w:r>
        <w:rPr>
          <w:szCs w:val="22"/>
        </w:rPr>
        <w:t>Heidelberg Materials AG / Sebastian Engels</w:t>
      </w:r>
    </w:p>
    <w:p w14:paraId="499C61F3" w14:textId="5C5A1594" w:rsidR="00C073F3" w:rsidRPr="00FA0DE4" w:rsidRDefault="00C073F3" w:rsidP="00C073F3">
      <w:pPr>
        <w:spacing w:line="250" w:lineRule="atLeast"/>
        <w:rPr>
          <w:szCs w:val="22"/>
        </w:rPr>
      </w:pPr>
    </w:p>
    <w:p w14:paraId="106F547A" w14:textId="77777777" w:rsidR="00DF76B1" w:rsidRPr="00FA0DE4" w:rsidRDefault="00DF76B1" w:rsidP="00FA0DE4">
      <w:pPr>
        <w:spacing w:line="250" w:lineRule="atLeast"/>
      </w:pPr>
    </w:p>
    <w:p w14:paraId="41AB9C47" w14:textId="56ABD990" w:rsidR="00BC6376" w:rsidRPr="002E1B86" w:rsidRDefault="00BC6376" w:rsidP="00BC6376">
      <w:pPr>
        <w:spacing w:line="250" w:lineRule="atLeast"/>
        <w:rPr>
          <w:b/>
          <w:bCs/>
          <w:szCs w:val="22"/>
        </w:rPr>
      </w:pPr>
      <w:r w:rsidRPr="002E1B86">
        <w:rPr>
          <w:b/>
          <w:bCs/>
        </w:rPr>
        <w:t>Über Heidelberg Materials</w:t>
      </w:r>
      <w:r w:rsidR="00B27113" w:rsidRPr="002E1B86">
        <w:rPr>
          <w:b/>
          <w:bCs/>
        </w:rPr>
        <w:t xml:space="preserve"> in Deutschland</w:t>
      </w:r>
    </w:p>
    <w:p w14:paraId="2B5B7576" w14:textId="10B86C7E" w:rsidR="00ED75BB" w:rsidRDefault="00691D93" w:rsidP="00ED75BB">
      <w:r w:rsidRPr="00691D93">
        <w:t>Heidelberg Materials gehört zu den weltweit größten Baustoffunternehmen. In Deutschland beschäftigt das Unternehmen rund 4.000 Mitarbeitende an 177 Standorten und ist Marktführer im Bereich Zement und Transportbeton. Zudem nimmt es eine führende Position im Segment mineralischer Baustoffe ein. Die Produkte von Heidelberg Materials werden unter anderem im Bau von Wohnhäusern, Verkehrswegen sowie Gewerbe- und Industrieanlagen eingesetzt. Als Vorreiter auf dem Weg zur CO₂-Neutralität und Kreislaufwirtschaft in der Baustoffindustrie entwickelt das Unternehmen nachhaltige Baustoffe und zukunftsorientierte Lösungen.</w:t>
      </w:r>
    </w:p>
    <w:p w14:paraId="03054C9D" w14:textId="77777777" w:rsidR="00F6565F" w:rsidRPr="00513573" w:rsidRDefault="00F6565F" w:rsidP="00ED75BB"/>
    <w:p w14:paraId="5F21AF04" w14:textId="77777777" w:rsidR="002E1B86" w:rsidRPr="00D40C40" w:rsidRDefault="002E1B86" w:rsidP="002E1B86">
      <w:pPr>
        <w:spacing w:line="216" w:lineRule="atLeast"/>
        <w:rPr>
          <w:szCs w:val="22"/>
          <w:lang w:val="en-US"/>
        </w:rPr>
      </w:pPr>
      <w:proofErr w:type="spellStart"/>
      <w:r w:rsidRPr="00D40C40">
        <w:rPr>
          <w:rFonts w:cs="Calibri"/>
          <w:b/>
          <w:bCs/>
          <w:color w:val="242424"/>
          <w:szCs w:val="22"/>
          <w:lang w:val="en-US"/>
        </w:rPr>
        <w:t>Kontakt</w:t>
      </w:r>
      <w:proofErr w:type="spellEnd"/>
    </w:p>
    <w:p w14:paraId="2A4404B8" w14:textId="58130D8D" w:rsidR="002E1B86" w:rsidRPr="00D40C40" w:rsidRDefault="00C85026" w:rsidP="002E1B86">
      <w:pPr>
        <w:pStyle w:val="paragraph"/>
        <w:spacing w:before="0" w:beforeAutospacing="0" w:after="0" w:afterAutospacing="0"/>
        <w:textAlignment w:val="baseline"/>
        <w:rPr>
          <w:rFonts w:ascii="Segoe UI" w:hAnsi="Segoe UI" w:cs="Segoe UI"/>
          <w:sz w:val="18"/>
          <w:szCs w:val="18"/>
          <w:lang w:val="en-US"/>
        </w:rPr>
      </w:pPr>
      <w:r w:rsidRPr="00D40C40">
        <w:rPr>
          <w:rStyle w:val="normaltextrun"/>
          <w:rFonts w:ascii="Calibri" w:hAnsi="Calibri" w:cs="Calibri"/>
          <w:sz w:val="22"/>
          <w:szCs w:val="22"/>
          <w:lang w:val="en-US"/>
        </w:rPr>
        <w:t>Kevin Ballon</w:t>
      </w:r>
    </w:p>
    <w:p w14:paraId="0E75DFA3" w14:textId="49D648AA" w:rsidR="002E1B86" w:rsidRPr="00D40C40" w:rsidRDefault="00C85026" w:rsidP="002E1B86">
      <w:pPr>
        <w:pStyle w:val="paragraph"/>
        <w:spacing w:before="0" w:beforeAutospacing="0" w:after="0" w:afterAutospacing="0"/>
        <w:textAlignment w:val="baseline"/>
        <w:rPr>
          <w:rFonts w:ascii="Segoe UI" w:hAnsi="Segoe UI" w:cs="Segoe UI"/>
          <w:sz w:val="18"/>
          <w:szCs w:val="18"/>
          <w:lang w:val="en-US"/>
        </w:rPr>
      </w:pPr>
      <w:r w:rsidRPr="00D40C40">
        <w:rPr>
          <w:rStyle w:val="normaltextrun"/>
          <w:rFonts w:ascii="Calibri" w:hAnsi="Calibri" w:cs="Calibri"/>
          <w:sz w:val="22"/>
          <w:szCs w:val="22"/>
          <w:lang w:val="en-US"/>
        </w:rPr>
        <w:t>Content Marketing &amp; Communication Manager</w:t>
      </w:r>
    </w:p>
    <w:p w14:paraId="5B112D0E" w14:textId="77777777" w:rsidR="002E1B86" w:rsidRDefault="002E1B86" w:rsidP="002E1B8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208743E8" w:rsidR="009448CC" w:rsidRPr="003F6A38" w:rsidRDefault="00000000" w:rsidP="002E1B86">
      <w:pPr>
        <w:spacing w:line="216" w:lineRule="atLeast"/>
        <w:rPr>
          <w:b/>
          <w:bCs/>
          <w:szCs w:val="22"/>
        </w:rPr>
      </w:pPr>
      <w:hyperlink r:id="rId11" w:history="1">
        <w:r w:rsidR="00C85026" w:rsidRPr="0045610D">
          <w:rPr>
            <w:rStyle w:val="Hyperlink"/>
            <w:rFonts w:cs="Calibri"/>
            <w:szCs w:val="22"/>
          </w:rPr>
          <w:t>kevin.ballon@heidelbergmaterials.com</w:t>
        </w:r>
      </w:hyperlink>
    </w:p>
    <w:sectPr w:rsidR="009448CC" w:rsidRPr="003F6A38" w:rsidSect="00CC59A7">
      <w:headerReference w:type="default" r:id="rId12"/>
      <w:footerReference w:type="default" r:id="rId13"/>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D714F" w14:textId="77777777" w:rsidR="00E51301" w:rsidRDefault="00E51301">
      <w:r>
        <w:separator/>
      </w:r>
    </w:p>
  </w:endnote>
  <w:endnote w:type="continuationSeparator" w:id="0">
    <w:p w14:paraId="433D61A7" w14:textId="77777777" w:rsidR="00E51301" w:rsidRDefault="00E51301">
      <w:r>
        <w:continuationSeparator/>
      </w:r>
    </w:p>
  </w:endnote>
  <w:endnote w:type="continuationNotice" w:id="1">
    <w:p w14:paraId="10B78400" w14:textId="77777777" w:rsidR="00E51301" w:rsidRDefault="00E513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altName w:val="Calibri"/>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92B6D" w14:textId="77777777" w:rsidR="00E51301" w:rsidRDefault="00E51301">
      <w:r>
        <w:separator/>
      </w:r>
    </w:p>
  </w:footnote>
  <w:footnote w:type="continuationSeparator" w:id="0">
    <w:p w14:paraId="18ACCCAB" w14:textId="77777777" w:rsidR="00E51301" w:rsidRDefault="00E51301">
      <w:r>
        <w:continuationSeparator/>
      </w:r>
    </w:p>
  </w:footnote>
  <w:footnote w:type="continuationNotice" w:id="1">
    <w:p w14:paraId="509E52C1" w14:textId="77777777" w:rsidR="00E51301" w:rsidRDefault="00E513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feld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feld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Grafik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hteck: eine Ecke abgerundet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hteck: eine Ecke abgerundet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1B40FC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046ED"/>
    <w:rsid w:val="0001008D"/>
    <w:rsid w:val="0001039D"/>
    <w:rsid w:val="000201A8"/>
    <w:rsid w:val="0002026A"/>
    <w:rsid w:val="00021138"/>
    <w:rsid w:val="00021A30"/>
    <w:rsid w:val="00021A3E"/>
    <w:rsid w:val="000221B4"/>
    <w:rsid w:val="000229A9"/>
    <w:rsid w:val="000253A1"/>
    <w:rsid w:val="00033DB3"/>
    <w:rsid w:val="00037FC9"/>
    <w:rsid w:val="00042962"/>
    <w:rsid w:val="000434FD"/>
    <w:rsid w:val="00050665"/>
    <w:rsid w:val="00050FA7"/>
    <w:rsid w:val="00052228"/>
    <w:rsid w:val="0005361B"/>
    <w:rsid w:val="000625E6"/>
    <w:rsid w:val="0006292C"/>
    <w:rsid w:val="00062E5A"/>
    <w:rsid w:val="00064BF6"/>
    <w:rsid w:val="00065C66"/>
    <w:rsid w:val="00071F85"/>
    <w:rsid w:val="000762E6"/>
    <w:rsid w:val="00081070"/>
    <w:rsid w:val="0008655B"/>
    <w:rsid w:val="000920AC"/>
    <w:rsid w:val="000948EA"/>
    <w:rsid w:val="000950A0"/>
    <w:rsid w:val="00095DC8"/>
    <w:rsid w:val="00097AF5"/>
    <w:rsid w:val="000A5650"/>
    <w:rsid w:val="000A5B15"/>
    <w:rsid w:val="000A63B6"/>
    <w:rsid w:val="000A667D"/>
    <w:rsid w:val="000A688A"/>
    <w:rsid w:val="000B1387"/>
    <w:rsid w:val="000B2073"/>
    <w:rsid w:val="000B2969"/>
    <w:rsid w:val="000B29A7"/>
    <w:rsid w:val="000B4964"/>
    <w:rsid w:val="000B4E3E"/>
    <w:rsid w:val="000B6522"/>
    <w:rsid w:val="000C0F50"/>
    <w:rsid w:val="000C1B7D"/>
    <w:rsid w:val="000C3E19"/>
    <w:rsid w:val="000C5CDA"/>
    <w:rsid w:val="000D0E3C"/>
    <w:rsid w:val="000D10B5"/>
    <w:rsid w:val="000D185C"/>
    <w:rsid w:val="000D2DAD"/>
    <w:rsid w:val="000D2E1A"/>
    <w:rsid w:val="000D330C"/>
    <w:rsid w:val="000D40FA"/>
    <w:rsid w:val="000D5AF7"/>
    <w:rsid w:val="000D67DE"/>
    <w:rsid w:val="000D77CA"/>
    <w:rsid w:val="000E1A4C"/>
    <w:rsid w:val="000E256D"/>
    <w:rsid w:val="000E3B57"/>
    <w:rsid w:val="000E4FDC"/>
    <w:rsid w:val="000E5B41"/>
    <w:rsid w:val="000E6D8F"/>
    <w:rsid w:val="000E7DF9"/>
    <w:rsid w:val="0010029B"/>
    <w:rsid w:val="00100EEB"/>
    <w:rsid w:val="00100F8D"/>
    <w:rsid w:val="00101922"/>
    <w:rsid w:val="001021B4"/>
    <w:rsid w:val="00106140"/>
    <w:rsid w:val="0011000A"/>
    <w:rsid w:val="00110E14"/>
    <w:rsid w:val="00111830"/>
    <w:rsid w:val="00114FDB"/>
    <w:rsid w:val="001315E9"/>
    <w:rsid w:val="00132D22"/>
    <w:rsid w:val="00133957"/>
    <w:rsid w:val="00134685"/>
    <w:rsid w:val="001401E4"/>
    <w:rsid w:val="00143F9D"/>
    <w:rsid w:val="00151332"/>
    <w:rsid w:val="0015423D"/>
    <w:rsid w:val="00154BA4"/>
    <w:rsid w:val="00155AFF"/>
    <w:rsid w:val="00156EEF"/>
    <w:rsid w:val="001617B1"/>
    <w:rsid w:val="00161FA0"/>
    <w:rsid w:val="00167C7F"/>
    <w:rsid w:val="00171E55"/>
    <w:rsid w:val="001739D6"/>
    <w:rsid w:val="001821F7"/>
    <w:rsid w:val="00182850"/>
    <w:rsid w:val="00187281"/>
    <w:rsid w:val="00187DD1"/>
    <w:rsid w:val="00195F0B"/>
    <w:rsid w:val="001969F3"/>
    <w:rsid w:val="00197E62"/>
    <w:rsid w:val="001A0E4F"/>
    <w:rsid w:val="001A5AFC"/>
    <w:rsid w:val="001A6475"/>
    <w:rsid w:val="001B2645"/>
    <w:rsid w:val="001B2E8C"/>
    <w:rsid w:val="001B5FAB"/>
    <w:rsid w:val="001C11E4"/>
    <w:rsid w:val="001C30E2"/>
    <w:rsid w:val="001D1FE9"/>
    <w:rsid w:val="001D2A42"/>
    <w:rsid w:val="001D49BB"/>
    <w:rsid w:val="001D5F1D"/>
    <w:rsid w:val="001D6A9D"/>
    <w:rsid w:val="001E1316"/>
    <w:rsid w:val="001E23B8"/>
    <w:rsid w:val="001E35C5"/>
    <w:rsid w:val="001E35E1"/>
    <w:rsid w:val="001E4E3C"/>
    <w:rsid w:val="001F17B6"/>
    <w:rsid w:val="001F20FE"/>
    <w:rsid w:val="001F59C2"/>
    <w:rsid w:val="002000F0"/>
    <w:rsid w:val="002004BD"/>
    <w:rsid w:val="00200E3A"/>
    <w:rsid w:val="00201015"/>
    <w:rsid w:val="002027F1"/>
    <w:rsid w:val="00204987"/>
    <w:rsid w:val="0021000D"/>
    <w:rsid w:val="002129FE"/>
    <w:rsid w:val="00217454"/>
    <w:rsid w:val="00222BA4"/>
    <w:rsid w:val="0022773A"/>
    <w:rsid w:val="00232CC0"/>
    <w:rsid w:val="00235523"/>
    <w:rsid w:val="00237194"/>
    <w:rsid w:val="00241A6B"/>
    <w:rsid w:val="00246344"/>
    <w:rsid w:val="00251EB5"/>
    <w:rsid w:val="002525A3"/>
    <w:rsid w:val="00254CAD"/>
    <w:rsid w:val="002566F1"/>
    <w:rsid w:val="00256780"/>
    <w:rsid w:val="00262C77"/>
    <w:rsid w:val="00266E6E"/>
    <w:rsid w:val="0026713A"/>
    <w:rsid w:val="00270D10"/>
    <w:rsid w:val="00275F97"/>
    <w:rsid w:val="002770CF"/>
    <w:rsid w:val="0028156D"/>
    <w:rsid w:val="00281F3F"/>
    <w:rsid w:val="00287B52"/>
    <w:rsid w:val="0029131C"/>
    <w:rsid w:val="00291F23"/>
    <w:rsid w:val="0029203F"/>
    <w:rsid w:val="00296766"/>
    <w:rsid w:val="002968F5"/>
    <w:rsid w:val="002A024E"/>
    <w:rsid w:val="002A220A"/>
    <w:rsid w:val="002A4E70"/>
    <w:rsid w:val="002A5CCF"/>
    <w:rsid w:val="002A7F97"/>
    <w:rsid w:val="002B1DE4"/>
    <w:rsid w:val="002C037A"/>
    <w:rsid w:val="002C13B5"/>
    <w:rsid w:val="002C5DE2"/>
    <w:rsid w:val="002C7FD9"/>
    <w:rsid w:val="002D51F6"/>
    <w:rsid w:val="002D651E"/>
    <w:rsid w:val="002D69F2"/>
    <w:rsid w:val="002E1B86"/>
    <w:rsid w:val="002E1FC8"/>
    <w:rsid w:val="002E3748"/>
    <w:rsid w:val="002F0A3E"/>
    <w:rsid w:val="002F34E5"/>
    <w:rsid w:val="002F38F3"/>
    <w:rsid w:val="002F6DB8"/>
    <w:rsid w:val="002F7360"/>
    <w:rsid w:val="0030027B"/>
    <w:rsid w:val="00300826"/>
    <w:rsid w:val="003024EB"/>
    <w:rsid w:val="00304A15"/>
    <w:rsid w:val="00306CC5"/>
    <w:rsid w:val="00310139"/>
    <w:rsid w:val="0031250B"/>
    <w:rsid w:val="00312A41"/>
    <w:rsid w:val="00313775"/>
    <w:rsid w:val="00313EF6"/>
    <w:rsid w:val="0031402C"/>
    <w:rsid w:val="003218BD"/>
    <w:rsid w:val="0032278A"/>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47C16"/>
    <w:rsid w:val="003507A1"/>
    <w:rsid w:val="00352659"/>
    <w:rsid w:val="003538B6"/>
    <w:rsid w:val="00354357"/>
    <w:rsid w:val="00355BD0"/>
    <w:rsid w:val="00361D16"/>
    <w:rsid w:val="00361F0A"/>
    <w:rsid w:val="00363DB9"/>
    <w:rsid w:val="003641C1"/>
    <w:rsid w:val="00367D21"/>
    <w:rsid w:val="0037104A"/>
    <w:rsid w:val="00371085"/>
    <w:rsid w:val="00371F70"/>
    <w:rsid w:val="00372E32"/>
    <w:rsid w:val="00374646"/>
    <w:rsid w:val="00375864"/>
    <w:rsid w:val="00375DE4"/>
    <w:rsid w:val="00380774"/>
    <w:rsid w:val="00380CC7"/>
    <w:rsid w:val="00381F34"/>
    <w:rsid w:val="003955F2"/>
    <w:rsid w:val="00396FC8"/>
    <w:rsid w:val="003A25E0"/>
    <w:rsid w:val="003A3EB1"/>
    <w:rsid w:val="003A4271"/>
    <w:rsid w:val="003A5A58"/>
    <w:rsid w:val="003A689F"/>
    <w:rsid w:val="003B0A2C"/>
    <w:rsid w:val="003B4000"/>
    <w:rsid w:val="003B5F24"/>
    <w:rsid w:val="003B6A68"/>
    <w:rsid w:val="003B77EE"/>
    <w:rsid w:val="003C099A"/>
    <w:rsid w:val="003C12FC"/>
    <w:rsid w:val="003C182F"/>
    <w:rsid w:val="003C3720"/>
    <w:rsid w:val="003C3DF8"/>
    <w:rsid w:val="003C46CA"/>
    <w:rsid w:val="003C4A4D"/>
    <w:rsid w:val="003D22C0"/>
    <w:rsid w:val="003D7777"/>
    <w:rsid w:val="003D777A"/>
    <w:rsid w:val="003E07D8"/>
    <w:rsid w:val="003E0E0E"/>
    <w:rsid w:val="003E1F7F"/>
    <w:rsid w:val="003F10C2"/>
    <w:rsid w:val="003F1877"/>
    <w:rsid w:val="003F1B03"/>
    <w:rsid w:val="003F25AC"/>
    <w:rsid w:val="003F3066"/>
    <w:rsid w:val="003F4651"/>
    <w:rsid w:val="003F6A38"/>
    <w:rsid w:val="003F6E6C"/>
    <w:rsid w:val="003F7DE4"/>
    <w:rsid w:val="00400F24"/>
    <w:rsid w:val="004018F8"/>
    <w:rsid w:val="00403AD5"/>
    <w:rsid w:val="004047B3"/>
    <w:rsid w:val="00404BDE"/>
    <w:rsid w:val="004052AF"/>
    <w:rsid w:val="00406638"/>
    <w:rsid w:val="004108B7"/>
    <w:rsid w:val="00411D33"/>
    <w:rsid w:val="00416D61"/>
    <w:rsid w:val="00422C1E"/>
    <w:rsid w:val="004234B8"/>
    <w:rsid w:val="00425DEA"/>
    <w:rsid w:val="0042701A"/>
    <w:rsid w:val="00427AAD"/>
    <w:rsid w:val="00430120"/>
    <w:rsid w:val="00430489"/>
    <w:rsid w:val="00434089"/>
    <w:rsid w:val="00434CF9"/>
    <w:rsid w:val="00436F01"/>
    <w:rsid w:val="0043754B"/>
    <w:rsid w:val="00437D65"/>
    <w:rsid w:val="00440CF5"/>
    <w:rsid w:val="00441071"/>
    <w:rsid w:val="00441072"/>
    <w:rsid w:val="00444409"/>
    <w:rsid w:val="00450556"/>
    <w:rsid w:val="00451C55"/>
    <w:rsid w:val="0045423C"/>
    <w:rsid w:val="00454C0F"/>
    <w:rsid w:val="004553C8"/>
    <w:rsid w:val="00457E54"/>
    <w:rsid w:val="00471324"/>
    <w:rsid w:val="00473A41"/>
    <w:rsid w:val="00475224"/>
    <w:rsid w:val="00475614"/>
    <w:rsid w:val="004763F1"/>
    <w:rsid w:val="004775F3"/>
    <w:rsid w:val="00481F38"/>
    <w:rsid w:val="00485448"/>
    <w:rsid w:val="0048687B"/>
    <w:rsid w:val="00486DC2"/>
    <w:rsid w:val="004878D9"/>
    <w:rsid w:val="004903A9"/>
    <w:rsid w:val="00491D4D"/>
    <w:rsid w:val="004950B4"/>
    <w:rsid w:val="00496B82"/>
    <w:rsid w:val="00497463"/>
    <w:rsid w:val="004A0A40"/>
    <w:rsid w:val="004A2CE1"/>
    <w:rsid w:val="004A7D0F"/>
    <w:rsid w:val="004B0AB5"/>
    <w:rsid w:val="004B2045"/>
    <w:rsid w:val="004B4516"/>
    <w:rsid w:val="004B4B31"/>
    <w:rsid w:val="004B7490"/>
    <w:rsid w:val="004C08D9"/>
    <w:rsid w:val="004C4F36"/>
    <w:rsid w:val="004C6143"/>
    <w:rsid w:val="004D6477"/>
    <w:rsid w:val="004D70E8"/>
    <w:rsid w:val="004D78AB"/>
    <w:rsid w:val="004E2ACD"/>
    <w:rsid w:val="004E46DE"/>
    <w:rsid w:val="004E5B76"/>
    <w:rsid w:val="004E7539"/>
    <w:rsid w:val="004E76D9"/>
    <w:rsid w:val="004F005C"/>
    <w:rsid w:val="004F02DC"/>
    <w:rsid w:val="004F5B2A"/>
    <w:rsid w:val="004F643B"/>
    <w:rsid w:val="00503D1E"/>
    <w:rsid w:val="00507170"/>
    <w:rsid w:val="0051095B"/>
    <w:rsid w:val="00512872"/>
    <w:rsid w:val="00513573"/>
    <w:rsid w:val="0051422E"/>
    <w:rsid w:val="00516CA9"/>
    <w:rsid w:val="00517EEE"/>
    <w:rsid w:val="0052146C"/>
    <w:rsid w:val="005266B9"/>
    <w:rsid w:val="005342FE"/>
    <w:rsid w:val="00536FD5"/>
    <w:rsid w:val="00537CC9"/>
    <w:rsid w:val="00540275"/>
    <w:rsid w:val="00542630"/>
    <w:rsid w:val="005436A5"/>
    <w:rsid w:val="00543D7C"/>
    <w:rsid w:val="00543F89"/>
    <w:rsid w:val="005465C6"/>
    <w:rsid w:val="00551F8C"/>
    <w:rsid w:val="00552E70"/>
    <w:rsid w:val="0055310E"/>
    <w:rsid w:val="00553872"/>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0CF"/>
    <w:rsid w:val="00584CBA"/>
    <w:rsid w:val="005869AD"/>
    <w:rsid w:val="00587043"/>
    <w:rsid w:val="0058741F"/>
    <w:rsid w:val="00595DD1"/>
    <w:rsid w:val="005A0903"/>
    <w:rsid w:val="005A190E"/>
    <w:rsid w:val="005A19BC"/>
    <w:rsid w:val="005A1F57"/>
    <w:rsid w:val="005A3BED"/>
    <w:rsid w:val="005B0B35"/>
    <w:rsid w:val="005B1F49"/>
    <w:rsid w:val="005B413A"/>
    <w:rsid w:val="005B4B9B"/>
    <w:rsid w:val="005B575D"/>
    <w:rsid w:val="005B62D5"/>
    <w:rsid w:val="005B6410"/>
    <w:rsid w:val="005C2CF7"/>
    <w:rsid w:val="005C703D"/>
    <w:rsid w:val="005C742D"/>
    <w:rsid w:val="005C742E"/>
    <w:rsid w:val="005C7CF9"/>
    <w:rsid w:val="005D122A"/>
    <w:rsid w:val="005D420D"/>
    <w:rsid w:val="005D501B"/>
    <w:rsid w:val="005D62F8"/>
    <w:rsid w:val="005E1897"/>
    <w:rsid w:val="005E1D6B"/>
    <w:rsid w:val="005E4495"/>
    <w:rsid w:val="005F0196"/>
    <w:rsid w:val="005F1640"/>
    <w:rsid w:val="005F22A4"/>
    <w:rsid w:val="005F360A"/>
    <w:rsid w:val="005F6501"/>
    <w:rsid w:val="006025CF"/>
    <w:rsid w:val="00602B73"/>
    <w:rsid w:val="0060308E"/>
    <w:rsid w:val="0060635D"/>
    <w:rsid w:val="006126F1"/>
    <w:rsid w:val="0061497A"/>
    <w:rsid w:val="00614E83"/>
    <w:rsid w:val="006163A4"/>
    <w:rsid w:val="00621CEE"/>
    <w:rsid w:val="00622BB4"/>
    <w:rsid w:val="00624898"/>
    <w:rsid w:val="0063001A"/>
    <w:rsid w:val="0063192C"/>
    <w:rsid w:val="00631BD6"/>
    <w:rsid w:val="006358BE"/>
    <w:rsid w:val="00636635"/>
    <w:rsid w:val="00641B7A"/>
    <w:rsid w:val="00643653"/>
    <w:rsid w:val="00644B83"/>
    <w:rsid w:val="0065101D"/>
    <w:rsid w:val="00653363"/>
    <w:rsid w:val="0065417E"/>
    <w:rsid w:val="00656A43"/>
    <w:rsid w:val="0066047C"/>
    <w:rsid w:val="00664F04"/>
    <w:rsid w:val="00666B53"/>
    <w:rsid w:val="00671768"/>
    <w:rsid w:val="00673CA0"/>
    <w:rsid w:val="006775A1"/>
    <w:rsid w:val="00681DEF"/>
    <w:rsid w:val="00682390"/>
    <w:rsid w:val="00682CBF"/>
    <w:rsid w:val="00685A0A"/>
    <w:rsid w:val="00686B8C"/>
    <w:rsid w:val="00686CF2"/>
    <w:rsid w:val="006910BE"/>
    <w:rsid w:val="00691D93"/>
    <w:rsid w:val="006A0924"/>
    <w:rsid w:val="006A30F5"/>
    <w:rsid w:val="006A575F"/>
    <w:rsid w:val="006A5DC4"/>
    <w:rsid w:val="006A7B5A"/>
    <w:rsid w:val="006B3348"/>
    <w:rsid w:val="006B339E"/>
    <w:rsid w:val="006B34C2"/>
    <w:rsid w:val="006B78AD"/>
    <w:rsid w:val="006C21C4"/>
    <w:rsid w:val="006C24CA"/>
    <w:rsid w:val="006C343D"/>
    <w:rsid w:val="006C59DF"/>
    <w:rsid w:val="006C7F0F"/>
    <w:rsid w:val="006D0477"/>
    <w:rsid w:val="006D4331"/>
    <w:rsid w:val="006E2F62"/>
    <w:rsid w:val="006E575C"/>
    <w:rsid w:val="006E6E06"/>
    <w:rsid w:val="006E7241"/>
    <w:rsid w:val="006F0023"/>
    <w:rsid w:val="006F0A59"/>
    <w:rsid w:val="006F1B00"/>
    <w:rsid w:val="006F388E"/>
    <w:rsid w:val="006F483F"/>
    <w:rsid w:val="007007B2"/>
    <w:rsid w:val="00703B27"/>
    <w:rsid w:val="00705760"/>
    <w:rsid w:val="007064F3"/>
    <w:rsid w:val="007068DC"/>
    <w:rsid w:val="00712FE1"/>
    <w:rsid w:val="00723C8C"/>
    <w:rsid w:val="0072725D"/>
    <w:rsid w:val="0073321C"/>
    <w:rsid w:val="007335F1"/>
    <w:rsid w:val="00736C68"/>
    <w:rsid w:val="00740527"/>
    <w:rsid w:val="0074176C"/>
    <w:rsid w:val="007500DC"/>
    <w:rsid w:val="0075123C"/>
    <w:rsid w:val="0076126B"/>
    <w:rsid w:val="00766741"/>
    <w:rsid w:val="00767D9F"/>
    <w:rsid w:val="007714C5"/>
    <w:rsid w:val="007734A2"/>
    <w:rsid w:val="00775FC3"/>
    <w:rsid w:val="0078241D"/>
    <w:rsid w:val="007826E8"/>
    <w:rsid w:val="00782EA9"/>
    <w:rsid w:val="007831BE"/>
    <w:rsid w:val="007834BE"/>
    <w:rsid w:val="00786D20"/>
    <w:rsid w:val="00790ABB"/>
    <w:rsid w:val="007922FE"/>
    <w:rsid w:val="007A2781"/>
    <w:rsid w:val="007A3D7D"/>
    <w:rsid w:val="007A5A75"/>
    <w:rsid w:val="007B042A"/>
    <w:rsid w:val="007B04A9"/>
    <w:rsid w:val="007B0C70"/>
    <w:rsid w:val="007B11CA"/>
    <w:rsid w:val="007B31D7"/>
    <w:rsid w:val="007B44E6"/>
    <w:rsid w:val="007B50D5"/>
    <w:rsid w:val="007C15FE"/>
    <w:rsid w:val="007C44C6"/>
    <w:rsid w:val="007C47B6"/>
    <w:rsid w:val="007D2371"/>
    <w:rsid w:val="007D3D23"/>
    <w:rsid w:val="007D4259"/>
    <w:rsid w:val="007D6113"/>
    <w:rsid w:val="007D6529"/>
    <w:rsid w:val="007E0C19"/>
    <w:rsid w:val="007E0E6C"/>
    <w:rsid w:val="007E2446"/>
    <w:rsid w:val="007E2ED5"/>
    <w:rsid w:val="007E4FCA"/>
    <w:rsid w:val="007E54E8"/>
    <w:rsid w:val="007F048F"/>
    <w:rsid w:val="007F7441"/>
    <w:rsid w:val="00802BF2"/>
    <w:rsid w:val="00806F20"/>
    <w:rsid w:val="00812815"/>
    <w:rsid w:val="008142C5"/>
    <w:rsid w:val="00814C12"/>
    <w:rsid w:val="00816007"/>
    <w:rsid w:val="00817BA7"/>
    <w:rsid w:val="00821A15"/>
    <w:rsid w:val="00825EC5"/>
    <w:rsid w:val="0082639D"/>
    <w:rsid w:val="00827F38"/>
    <w:rsid w:val="008347C5"/>
    <w:rsid w:val="00834C4D"/>
    <w:rsid w:val="008370BF"/>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41B"/>
    <w:rsid w:val="00872BE1"/>
    <w:rsid w:val="00873923"/>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C52"/>
    <w:rsid w:val="008C07E3"/>
    <w:rsid w:val="008C0A36"/>
    <w:rsid w:val="008C1638"/>
    <w:rsid w:val="008C2E37"/>
    <w:rsid w:val="008C35C3"/>
    <w:rsid w:val="008C718B"/>
    <w:rsid w:val="008D0C22"/>
    <w:rsid w:val="008D0F20"/>
    <w:rsid w:val="008D15B8"/>
    <w:rsid w:val="008D315F"/>
    <w:rsid w:val="008D3348"/>
    <w:rsid w:val="008D5945"/>
    <w:rsid w:val="008E1DC2"/>
    <w:rsid w:val="008F02D6"/>
    <w:rsid w:val="008F04B5"/>
    <w:rsid w:val="008F1E3E"/>
    <w:rsid w:val="008F29AB"/>
    <w:rsid w:val="008F5FD5"/>
    <w:rsid w:val="0090036D"/>
    <w:rsid w:val="00900D17"/>
    <w:rsid w:val="00901F59"/>
    <w:rsid w:val="0090371F"/>
    <w:rsid w:val="0090533C"/>
    <w:rsid w:val="00906819"/>
    <w:rsid w:val="00906F83"/>
    <w:rsid w:val="00912C8F"/>
    <w:rsid w:val="0091410F"/>
    <w:rsid w:val="00921A54"/>
    <w:rsid w:val="00922F20"/>
    <w:rsid w:val="00924E91"/>
    <w:rsid w:val="009303B4"/>
    <w:rsid w:val="009309E7"/>
    <w:rsid w:val="00930FDA"/>
    <w:rsid w:val="009322CB"/>
    <w:rsid w:val="0093358C"/>
    <w:rsid w:val="00936192"/>
    <w:rsid w:val="00940AB8"/>
    <w:rsid w:val="009448CC"/>
    <w:rsid w:val="0095750B"/>
    <w:rsid w:val="00965335"/>
    <w:rsid w:val="00966087"/>
    <w:rsid w:val="009704AC"/>
    <w:rsid w:val="009719DC"/>
    <w:rsid w:val="00977A91"/>
    <w:rsid w:val="0098329B"/>
    <w:rsid w:val="009833F2"/>
    <w:rsid w:val="00983451"/>
    <w:rsid w:val="00983B58"/>
    <w:rsid w:val="00984557"/>
    <w:rsid w:val="00993B44"/>
    <w:rsid w:val="00995C53"/>
    <w:rsid w:val="00995EB9"/>
    <w:rsid w:val="009A0F15"/>
    <w:rsid w:val="009A10FF"/>
    <w:rsid w:val="009A5AF8"/>
    <w:rsid w:val="009A6F0B"/>
    <w:rsid w:val="009B03E9"/>
    <w:rsid w:val="009B0A72"/>
    <w:rsid w:val="009B2342"/>
    <w:rsid w:val="009B55EF"/>
    <w:rsid w:val="009C1309"/>
    <w:rsid w:val="009C178B"/>
    <w:rsid w:val="009C2537"/>
    <w:rsid w:val="009C27C9"/>
    <w:rsid w:val="009C6680"/>
    <w:rsid w:val="009D0D91"/>
    <w:rsid w:val="009D1D30"/>
    <w:rsid w:val="009D4E00"/>
    <w:rsid w:val="009D52D4"/>
    <w:rsid w:val="009D588D"/>
    <w:rsid w:val="009E0030"/>
    <w:rsid w:val="009E0CFA"/>
    <w:rsid w:val="009E7441"/>
    <w:rsid w:val="009E7670"/>
    <w:rsid w:val="009F0864"/>
    <w:rsid w:val="009F14DC"/>
    <w:rsid w:val="009F3070"/>
    <w:rsid w:val="009F46F1"/>
    <w:rsid w:val="00A014C8"/>
    <w:rsid w:val="00A050BF"/>
    <w:rsid w:val="00A05802"/>
    <w:rsid w:val="00A07190"/>
    <w:rsid w:val="00A151D1"/>
    <w:rsid w:val="00A1590A"/>
    <w:rsid w:val="00A15C71"/>
    <w:rsid w:val="00A16A2B"/>
    <w:rsid w:val="00A17E6C"/>
    <w:rsid w:val="00A21C1C"/>
    <w:rsid w:val="00A227C5"/>
    <w:rsid w:val="00A26CA9"/>
    <w:rsid w:val="00A32CFB"/>
    <w:rsid w:val="00A331B0"/>
    <w:rsid w:val="00A35B4F"/>
    <w:rsid w:val="00A4232B"/>
    <w:rsid w:val="00A431DE"/>
    <w:rsid w:val="00A437AC"/>
    <w:rsid w:val="00A4496E"/>
    <w:rsid w:val="00A4746D"/>
    <w:rsid w:val="00A50A95"/>
    <w:rsid w:val="00A54019"/>
    <w:rsid w:val="00A56291"/>
    <w:rsid w:val="00A564C2"/>
    <w:rsid w:val="00A57A29"/>
    <w:rsid w:val="00A6360D"/>
    <w:rsid w:val="00A63F01"/>
    <w:rsid w:val="00A642E0"/>
    <w:rsid w:val="00A65203"/>
    <w:rsid w:val="00A6691B"/>
    <w:rsid w:val="00A66EC7"/>
    <w:rsid w:val="00A67A66"/>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C4A9A"/>
    <w:rsid w:val="00AD18DB"/>
    <w:rsid w:val="00AD2505"/>
    <w:rsid w:val="00AE1879"/>
    <w:rsid w:val="00AE20B8"/>
    <w:rsid w:val="00AE2109"/>
    <w:rsid w:val="00AE34FA"/>
    <w:rsid w:val="00AE6537"/>
    <w:rsid w:val="00AE6A82"/>
    <w:rsid w:val="00AE6F1F"/>
    <w:rsid w:val="00AF14D1"/>
    <w:rsid w:val="00AF2B42"/>
    <w:rsid w:val="00AF2E73"/>
    <w:rsid w:val="00AF2F23"/>
    <w:rsid w:val="00AF3265"/>
    <w:rsid w:val="00AF700A"/>
    <w:rsid w:val="00AF7554"/>
    <w:rsid w:val="00B07557"/>
    <w:rsid w:val="00B10135"/>
    <w:rsid w:val="00B11801"/>
    <w:rsid w:val="00B11D14"/>
    <w:rsid w:val="00B138FB"/>
    <w:rsid w:val="00B15F76"/>
    <w:rsid w:val="00B1723B"/>
    <w:rsid w:val="00B27113"/>
    <w:rsid w:val="00B271BE"/>
    <w:rsid w:val="00B27CE2"/>
    <w:rsid w:val="00B31F0B"/>
    <w:rsid w:val="00B33CA6"/>
    <w:rsid w:val="00B3647B"/>
    <w:rsid w:val="00B3651F"/>
    <w:rsid w:val="00B40207"/>
    <w:rsid w:val="00B40304"/>
    <w:rsid w:val="00B40A77"/>
    <w:rsid w:val="00B47AFA"/>
    <w:rsid w:val="00B51CDA"/>
    <w:rsid w:val="00B55463"/>
    <w:rsid w:val="00B616A2"/>
    <w:rsid w:val="00B64AEA"/>
    <w:rsid w:val="00B726BB"/>
    <w:rsid w:val="00B728C0"/>
    <w:rsid w:val="00B75F6B"/>
    <w:rsid w:val="00B76EA3"/>
    <w:rsid w:val="00B80DFD"/>
    <w:rsid w:val="00B8491C"/>
    <w:rsid w:val="00B87443"/>
    <w:rsid w:val="00B903A8"/>
    <w:rsid w:val="00B96076"/>
    <w:rsid w:val="00BA1A29"/>
    <w:rsid w:val="00BA2DCC"/>
    <w:rsid w:val="00BA43B2"/>
    <w:rsid w:val="00BA74FB"/>
    <w:rsid w:val="00BA7D93"/>
    <w:rsid w:val="00BB5612"/>
    <w:rsid w:val="00BB6E45"/>
    <w:rsid w:val="00BC0B25"/>
    <w:rsid w:val="00BC0E6C"/>
    <w:rsid w:val="00BC0E9D"/>
    <w:rsid w:val="00BC262A"/>
    <w:rsid w:val="00BC4A0B"/>
    <w:rsid w:val="00BC51A2"/>
    <w:rsid w:val="00BC6376"/>
    <w:rsid w:val="00BD1BE1"/>
    <w:rsid w:val="00BD2F5F"/>
    <w:rsid w:val="00BD4BA3"/>
    <w:rsid w:val="00BD4F1E"/>
    <w:rsid w:val="00BE029F"/>
    <w:rsid w:val="00BE4099"/>
    <w:rsid w:val="00C05E12"/>
    <w:rsid w:val="00C06252"/>
    <w:rsid w:val="00C073F3"/>
    <w:rsid w:val="00C2345A"/>
    <w:rsid w:val="00C23CE9"/>
    <w:rsid w:val="00C27696"/>
    <w:rsid w:val="00C402A3"/>
    <w:rsid w:val="00C4156E"/>
    <w:rsid w:val="00C426D8"/>
    <w:rsid w:val="00C43E7B"/>
    <w:rsid w:val="00C4618D"/>
    <w:rsid w:val="00C52E93"/>
    <w:rsid w:val="00C63261"/>
    <w:rsid w:val="00C63C7A"/>
    <w:rsid w:val="00C6413C"/>
    <w:rsid w:val="00C65EE0"/>
    <w:rsid w:val="00C70937"/>
    <w:rsid w:val="00C7205F"/>
    <w:rsid w:val="00C7318E"/>
    <w:rsid w:val="00C74852"/>
    <w:rsid w:val="00C76994"/>
    <w:rsid w:val="00C77EA4"/>
    <w:rsid w:val="00C80C94"/>
    <w:rsid w:val="00C835C4"/>
    <w:rsid w:val="00C847DD"/>
    <w:rsid w:val="00C85026"/>
    <w:rsid w:val="00C857C1"/>
    <w:rsid w:val="00C85FDA"/>
    <w:rsid w:val="00C868B5"/>
    <w:rsid w:val="00C91090"/>
    <w:rsid w:val="00CA05EE"/>
    <w:rsid w:val="00CA07F0"/>
    <w:rsid w:val="00CA2BD7"/>
    <w:rsid w:val="00CA2D66"/>
    <w:rsid w:val="00CA3173"/>
    <w:rsid w:val="00CA5C09"/>
    <w:rsid w:val="00CB0005"/>
    <w:rsid w:val="00CB1A43"/>
    <w:rsid w:val="00CB3050"/>
    <w:rsid w:val="00CB3396"/>
    <w:rsid w:val="00CB3B6C"/>
    <w:rsid w:val="00CB4123"/>
    <w:rsid w:val="00CC4C84"/>
    <w:rsid w:val="00CC511D"/>
    <w:rsid w:val="00CC59A7"/>
    <w:rsid w:val="00CD03DD"/>
    <w:rsid w:val="00CD0BE6"/>
    <w:rsid w:val="00CD3596"/>
    <w:rsid w:val="00CE0981"/>
    <w:rsid w:val="00CE0A16"/>
    <w:rsid w:val="00CE0B97"/>
    <w:rsid w:val="00CE31C8"/>
    <w:rsid w:val="00CE3C89"/>
    <w:rsid w:val="00CE413D"/>
    <w:rsid w:val="00CE5673"/>
    <w:rsid w:val="00CE5F1E"/>
    <w:rsid w:val="00CE64AF"/>
    <w:rsid w:val="00CE6AD6"/>
    <w:rsid w:val="00CE7B2A"/>
    <w:rsid w:val="00CF0C3B"/>
    <w:rsid w:val="00CF23A0"/>
    <w:rsid w:val="00CF4B45"/>
    <w:rsid w:val="00CF5525"/>
    <w:rsid w:val="00CF58A9"/>
    <w:rsid w:val="00CF7C87"/>
    <w:rsid w:val="00D018DC"/>
    <w:rsid w:val="00D0502B"/>
    <w:rsid w:val="00D10C50"/>
    <w:rsid w:val="00D121E9"/>
    <w:rsid w:val="00D123FC"/>
    <w:rsid w:val="00D12539"/>
    <w:rsid w:val="00D1538F"/>
    <w:rsid w:val="00D153DF"/>
    <w:rsid w:val="00D16899"/>
    <w:rsid w:val="00D20302"/>
    <w:rsid w:val="00D20506"/>
    <w:rsid w:val="00D220BE"/>
    <w:rsid w:val="00D2240C"/>
    <w:rsid w:val="00D225F3"/>
    <w:rsid w:val="00D26476"/>
    <w:rsid w:val="00D264A9"/>
    <w:rsid w:val="00D26FF8"/>
    <w:rsid w:val="00D319F4"/>
    <w:rsid w:val="00D3258E"/>
    <w:rsid w:val="00D32B40"/>
    <w:rsid w:val="00D32D49"/>
    <w:rsid w:val="00D33008"/>
    <w:rsid w:val="00D34BE7"/>
    <w:rsid w:val="00D40C40"/>
    <w:rsid w:val="00D41954"/>
    <w:rsid w:val="00D511C5"/>
    <w:rsid w:val="00D52E62"/>
    <w:rsid w:val="00D55C9E"/>
    <w:rsid w:val="00D578DB"/>
    <w:rsid w:val="00D60CB1"/>
    <w:rsid w:val="00D63281"/>
    <w:rsid w:val="00D6400F"/>
    <w:rsid w:val="00D6574F"/>
    <w:rsid w:val="00D65A1E"/>
    <w:rsid w:val="00D675B8"/>
    <w:rsid w:val="00D67CC4"/>
    <w:rsid w:val="00D7099B"/>
    <w:rsid w:val="00D711E9"/>
    <w:rsid w:val="00D7396C"/>
    <w:rsid w:val="00D753F0"/>
    <w:rsid w:val="00D769D1"/>
    <w:rsid w:val="00D77472"/>
    <w:rsid w:val="00D7760A"/>
    <w:rsid w:val="00D77BAD"/>
    <w:rsid w:val="00D812AD"/>
    <w:rsid w:val="00D837E5"/>
    <w:rsid w:val="00D86247"/>
    <w:rsid w:val="00D8669A"/>
    <w:rsid w:val="00D870CB"/>
    <w:rsid w:val="00D9038A"/>
    <w:rsid w:val="00D915C6"/>
    <w:rsid w:val="00D935F4"/>
    <w:rsid w:val="00DA504F"/>
    <w:rsid w:val="00DA6A8E"/>
    <w:rsid w:val="00DA763A"/>
    <w:rsid w:val="00DB009B"/>
    <w:rsid w:val="00DB10BC"/>
    <w:rsid w:val="00DB3AF1"/>
    <w:rsid w:val="00DC0726"/>
    <w:rsid w:val="00DC15F8"/>
    <w:rsid w:val="00DC1A9B"/>
    <w:rsid w:val="00DC2311"/>
    <w:rsid w:val="00DC42E2"/>
    <w:rsid w:val="00DD0B67"/>
    <w:rsid w:val="00DE2F6B"/>
    <w:rsid w:val="00DF37F4"/>
    <w:rsid w:val="00DF551D"/>
    <w:rsid w:val="00DF5A35"/>
    <w:rsid w:val="00DF6533"/>
    <w:rsid w:val="00DF76B1"/>
    <w:rsid w:val="00DF78F0"/>
    <w:rsid w:val="00DF7BEB"/>
    <w:rsid w:val="00DF7D7E"/>
    <w:rsid w:val="00E03C74"/>
    <w:rsid w:val="00E04077"/>
    <w:rsid w:val="00E07666"/>
    <w:rsid w:val="00E12165"/>
    <w:rsid w:val="00E1343B"/>
    <w:rsid w:val="00E139DB"/>
    <w:rsid w:val="00E156A0"/>
    <w:rsid w:val="00E17F6E"/>
    <w:rsid w:val="00E3499C"/>
    <w:rsid w:val="00E34DF5"/>
    <w:rsid w:val="00E36174"/>
    <w:rsid w:val="00E3740C"/>
    <w:rsid w:val="00E379C5"/>
    <w:rsid w:val="00E409BE"/>
    <w:rsid w:val="00E41700"/>
    <w:rsid w:val="00E51301"/>
    <w:rsid w:val="00E51522"/>
    <w:rsid w:val="00E524B6"/>
    <w:rsid w:val="00E547A4"/>
    <w:rsid w:val="00E562B1"/>
    <w:rsid w:val="00E6412A"/>
    <w:rsid w:val="00E71637"/>
    <w:rsid w:val="00E73459"/>
    <w:rsid w:val="00E73695"/>
    <w:rsid w:val="00E75950"/>
    <w:rsid w:val="00E75FF5"/>
    <w:rsid w:val="00E766E6"/>
    <w:rsid w:val="00E81B56"/>
    <w:rsid w:val="00E836F3"/>
    <w:rsid w:val="00E83C0B"/>
    <w:rsid w:val="00E8441A"/>
    <w:rsid w:val="00E92AEF"/>
    <w:rsid w:val="00E92B0C"/>
    <w:rsid w:val="00E92C19"/>
    <w:rsid w:val="00EA3CEA"/>
    <w:rsid w:val="00EA64E1"/>
    <w:rsid w:val="00EB0CF0"/>
    <w:rsid w:val="00EB209B"/>
    <w:rsid w:val="00EB2277"/>
    <w:rsid w:val="00EB3DC9"/>
    <w:rsid w:val="00EB3E0B"/>
    <w:rsid w:val="00EB63F8"/>
    <w:rsid w:val="00ED13B8"/>
    <w:rsid w:val="00ED1B04"/>
    <w:rsid w:val="00ED4234"/>
    <w:rsid w:val="00ED75BB"/>
    <w:rsid w:val="00EE1029"/>
    <w:rsid w:val="00EE1144"/>
    <w:rsid w:val="00EE3743"/>
    <w:rsid w:val="00EE3FAF"/>
    <w:rsid w:val="00EF011F"/>
    <w:rsid w:val="00EF1586"/>
    <w:rsid w:val="00EF42B2"/>
    <w:rsid w:val="00EF58B9"/>
    <w:rsid w:val="00EF6DD9"/>
    <w:rsid w:val="00F00D88"/>
    <w:rsid w:val="00F01CEA"/>
    <w:rsid w:val="00F02536"/>
    <w:rsid w:val="00F031DA"/>
    <w:rsid w:val="00F0386D"/>
    <w:rsid w:val="00F05E7B"/>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575D9"/>
    <w:rsid w:val="00F60D4A"/>
    <w:rsid w:val="00F642E5"/>
    <w:rsid w:val="00F64D73"/>
    <w:rsid w:val="00F654A6"/>
    <w:rsid w:val="00F6565F"/>
    <w:rsid w:val="00F66AE1"/>
    <w:rsid w:val="00F67574"/>
    <w:rsid w:val="00F67BD1"/>
    <w:rsid w:val="00F71F42"/>
    <w:rsid w:val="00F8636F"/>
    <w:rsid w:val="00F90FE9"/>
    <w:rsid w:val="00F925F9"/>
    <w:rsid w:val="00F927F6"/>
    <w:rsid w:val="00F936CE"/>
    <w:rsid w:val="00F93D8D"/>
    <w:rsid w:val="00F9483B"/>
    <w:rsid w:val="00F95AB5"/>
    <w:rsid w:val="00F95F16"/>
    <w:rsid w:val="00F9718D"/>
    <w:rsid w:val="00F97472"/>
    <w:rsid w:val="00FA0DE4"/>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0FF7428"/>
    <w:rsid w:val="00FF7743"/>
    <w:rsid w:val="02C0FCEB"/>
    <w:rsid w:val="08ED7606"/>
    <w:rsid w:val="09428CE2"/>
    <w:rsid w:val="0AEF700B"/>
    <w:rsid w:val="0DACB383"/>
    <w:rsid w:val="0EDD29DC"/>
    <w:rsid w:val="0EE52108"/>
    <w:rsid w:val="1078FA3D"/>
    <w:rsid w:val="12D3DA3A"/>
    <w:rsid w:val="136B8F4C"/>
    <w:rsid w:val="15C1E13F"/>
    <w:rsid w:val="18E09A1C"/>
    <w:rsid w:val="19617798"/>
    <w:rsid w:val="1966A329"/>
    <w:rsid w:val="1A1122BE"/>
    <w:rsid w:val="1B93227C"/>
    <w:rsid w:val="1BC28D1F"/>
    <w:rsid w:val="1DE50190"/>
    <w:rsid w:val="1E0E1968"/>
    <w:rsid w:val="21EE3B02"/>
    <w:rsid w:val="22298DA2"/>
    <w:rsid w:val="22F856FD"/>
    <w:rsid w:val="243CAE95"/>
    <w:rsid w:val="2452F48E"/>
    <w:rsid w:val="26CDF5B0"/>
    <w:rsid w:val="26E7CF34"/>
    <w:rsid w:val="2975D011"/>
    <w:rsid w:val="2A23BE38"/>
    <w:rsid w:val="2BA74D56"/>
    <w:rsid w:val="2DB2A0A5"/>
    <w:rsid w:val="34D5786E"/>
    <w:rsid w:val="359CE7E9"/>
    <w:rsid w:val="36169A24"/>
    <w:rsid w:val="37B26A85"/>
    <w:rsid w:val="3838BA13"/>
    <w:rsid w:val="385BA072"/>
    <w:rsid w:val="38F33A2E"/>
    <w:rsid w:val="3AEE0611"/>
    <w:rsid w:val="3C2935B0"/>
    <w:rsid w:val="3CCA49E3"/>
    <w:rsid w:val="416E0B0F"/>
    <w:rsid w:val="437AEC90"/>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840CF"/>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2E1B86"/>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2E1B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14335">
      <w:bodyDiv w:val="1"/>
      <w:marLeft w:val="0"/>
      <w:marRight w:val="0"/>
      <w:marTop w:val="0"/>
      <w:marBottom w:val="0"/>
      <w:divBdr>
        <w:top w:val="none" w:sz="0" w:space="0" w:color="auto"/>
        <w:left w:val="none" w:sz="0" w:space="0" w:color="auto"/>
        <w:bottom w:val="none" w:sz="0" w:space="0" w:color="auto"/>
        <w:right w:val="none" w:sz="0" w:space="0" w:color="auto"/>
      </w:divBdr>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ballon@heidelbergmaterials.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ustomXml xmlns:xsi="http://www.w3.org/2001/XMLSchema-instance" xmlns:xsd="http://www.w3.org/2001/XMLSchema" xmlns="CustomXml">
  <AreBuildingBlocksHidden>false</AreBuildingBlocksHidden>
</CustomXml>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2.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3.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4.xml><?xml version="1.0" encoding="utf-8"?>
<ds:datastoreItem xmlns:ds="http://schemas.openxmlformats.org/officeDocument/2006/customXml" ds:itemID="{CA2EB07B-2A3C-4647-9576-6035014B0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6062</Characters>
  <Application>Microsoft Office Word</Application>
  <DocSecurity>0</DocSecurity>
  <Lines>115</Lines>
  <Paragraphs>28</Paragraphs>
  <ScaleCrop>false</ScaleCrop>
  <Company>HeidelbergCement AG</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Woerth, Tim (Heidelberg) DEU</cp:lastModifiedBy>
  <cp:revision>63</cp:revision>
  <cp:lastPrinted>2023-07-05T12:21:00Z</cp:lastPrinted>
  <dcterms:created xsi:type="dcterms:W3CDTF">2025-04-30T07:23:00Z</dcterms:created>
  <dcterms:modified xsi:type="dcterms:W3CDTF">2025-05-06T12:35:00Z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